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8B2" w:rsidRPr="00A53F01" w:rsidRDefault="00F008B2" w:rsidP="00EE4089">
      <w:pPr>
        <w:snapToGrid w:val="0"/>
        <w:spacing w:beforeLines="50" w:afterLines="50" w:line="320" w:lineRule="atLeast"/>
        <w:jc w:val="center"/>
        <w:rPr>
          <w:rFonts w:ascii="華康流隸體" w:eastAsia="華康流隸體"/>
          <w:imprint/>
          <w:color w:val="0000FF"/>
          <w:szCs w:val="24"/>
        </w:rPr>
      </w:pPr>
      <w:r w:rsidRPr="00A53F01">
        <w:rPr>
          <w:rFonts w:ascii="華康流隸體" w:eastAsia="華康流隸體" w:hAnsi="標楷體" w:hint="eastAsia"/>
          <w:imprint/>
          <w:color w:val="FF0000"/>
          <w:sz w:val="44"/>
          <w:szCs w:val="24"/>
        </w:rPr>
        <w:t>歧視</w:t>
      </w:r>
      <w:r w:rsidR="00A53F01" w:rsidRPr="00A53F01">
        <w:rPr>
          <w:rFonts w:ascii="華康新特圓體" w:eastAsia="華康新特圓體" w:hAnsi="標楷體" w:hint="eastAsia"/>
          <w:imprint/>
          <w:color w:val="0000FF"/>
          <w:sz w:val="44"/>
          <w:szCs w:val="24"/>
        </w:rPr>
        <w:t>～</w:t>
      </w:r>
      <w:r w:rsidRPr="00A53F01">
        <w:rPr>
          <w:rFonts w:ascii="華康流隸體" w:eastAsia="華康流隸體" w:hAnsi="標楷體" w:hint="eastAsia"/>
          <w:imprint/>
          <w:color w:val="0000FF"/>
          <w:sz w:val="44"/>
          <w:szCs w:val="24"/>
        </w:rPr>
        <w:t>心中彎曲的良心</w:t>
      </w:r>
      <w:proofErr w:type="gramStart"/>
      <w:r w:rsidRPr="00A53F01">
        <w:rPr>
          <w:rFonts w:ascii="華康流隸體" w:eastAsia="華康流隸體" w:hAnsi="標楷體" w:hint="eastAsia"/>
          <w:imprint/>
          <w:color w:val="0000FF"/>
          <w:sz w:val="44"/>
          <w:szCs w:val="24"/>
        </w:rPr>
        <w:t>尺</w:t>
      </w:r>
      <w:proofErr w:type="gramEnd"/>
    </w:p>
    <w:p w:rsidR="00F008B2" w:rsidRPr="00F008B2" w:rsidRDefault="00F008B2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F008B2">
        <w:rPr>
          <w:rFonts w:ascii="華康中圓體" w:eastAsia="華康中圓體" w:hAnsi="標楷體" w:hint="eastAsia"/>
          <w:szCs w:val="24"/>
        </w:rPr>
        <w:t>當您走在路上時，是否曾遭受到不一樣的眼光，或對他人投以不一樣的眼光？當您處理一件事務時，是否曾經委屈地認為對方對人不對事，或者自己也曾對不同人有過不一樣的態度和待遇？這些生活中的瑣碎經歷，呈現出了人本身就具備集體且特定的偏好，當個人屬性恰好落在集體偏好圈時，那麼生活將無往不利；相反地，若當個人屬性恰好不在集體偏好圈內，那麼生活將困難重重。這般現象其實不難理解，只因為大多數的你我都戴著有色的眼鏡來看見、聽見和接觸這個世界，而你我卻難以自知。</w:t>
      </w:r>
    </w:p>
    <w:p w:rsidR="00F008B2" w:rsidRPr="00F008B2" w:rsidRDefault="00F8640D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-744220</wp:posOffset>
            </wp:positionH>
            <wp:positionV relativeFrom="paragraph">
              <wp:posOffset>1492885</wp:posOffset>
            </wp:positionV>
            <wp:extent cx="2389505" cy="914400"/>
            <wp:effectExtent l="0" t="0" r="0" b="0"/>
            <wp:wrapTight wrapText="bothSides">
              <wp:wrapPolygon edited="0">
                <wp:start x="21009" y="0"/>
                <wp:lineTo x="4305" y="450"/>
                <wp:lineTo x="2239" y="1350"/>
                <wp:lineTo x="2583" y="7200"/>
                <wp:lineTo x="1378" y="10350"/>
                <wp:lineTo x="1205" y="20700"/>
                <wp:lineTo x="2411" y="21150"/>
                <wp:lineTo x="21009" y="21150"/>
                <wp:lineTo x="21525" y="21150"/>
                <wp:lineTo x="21525" y="0"/>
                <wp:lineTo x="21009" y="0"/>
              </wp:wrapPolygon>
            </wp:wrapTight>
            <wp:docPr id="3" name="圖片 3" descr="http://event.udn.com/vision3/images/show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vent.udn.com/vision3/images/show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45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08B2" w:rsidRPr="00F008B2">
        <w:rPr>
          <w:rFonts w:ascii="華康中圓體" w:eastAsia="華康中圓體" w:hAnsi="標楷體" w:hint="eastAsia"/>
          <w:szCs w:val="24"/>
        </w:rPr>
        <w:t>西元</w:t>
      </w:r>
      <w:r w:rsidR="00F008B2" w:rsidRPr="00F008B2">
        <w:rPr>
          <w:rFonts w:ascii="華康中圓體" w:eastAsia="華康中圓體" w:hint="eastAsia"/>
          <w:szCs w:val="24"/>
        </w:rPr>
        <w:t>18</w:t>
      </w:r>
      <w:r w:rsidR="00F008B2" w:rsidRPr="00F008B2">
        <w:rPr>
          <w:rFonts w:ascii="華康中圓體" w:eastAsia="華康中圓體" w:hAnsi="標楷體" w:hint="eastAsia"/>
          <w:szCs w:val="24"/>
        </w:rPr>
        <w:t>世紀，美國《獨立宣言》提出「人生而平等」的反歧視概念，主張每個人不分屬性皆具有基本人權。然而，女性，還是容易成為時代下的弱勢者，於是聯合國大會在</w:t>
      </w:r>
      <w:proofErr w:type="gramStart"/>
      <w:r w:rsidR="00F008B2" w:rsidRPr="00F008B2">
        <w:rPr>
          <w:rFonts w:ascii="華康中圓體" w:eastAsia="華康中圓體" w:hint="eastAsia"/>
          <w:szCs w:val="24"/>
        </w:rPr>
        <w:t>1980</w:t>
      </w:r>
      <w:proofErr w:type="gramEnd"/>
      <w:r w:rsidR="00F008B2" w:rsidRPr="00F008B2">
        <w:rPr>
          <w:rFonts w:ascii="華康中圓體" w:eastAsia="華康中圓體" w:hAnsi="標楷體" w:hint="eastAsia"/>
          <w:szCs w:val="24"/>
        </w:rPr>
        <w:t>年代公布《消除對婦女一切歧視公約》（</w:t>
      </w:r>
      <w:r w:rsidR="00F008B2" w:rsidRPr="00F008B2">
        <w:rPr>
          <w:rFonts w:ascii="華康中圓體" w:eastAsia="華康中圓體" w:hint="eastAsia"/>
          <w:szCs w:val="24"/>
        </w:rPr>
        <w:t>Convention on the Elimination of All Forms of Discrimination against Women</w:t>
      </w:r>
      <w:r w:rsidR="00F008B2" w:rsidRPr="00F008B2">
        <w:rPr>
          <w:rFonts w:ascii="華康中圓體" w:eastAsia="華康中圓體" w:hAnsi="標楷體" w:hint="eastAsia"/>
          <w:szCs w:val="24"/>
        </w:rPr>
        <w:t>，簡稱</w:t>
      </w:r>
      <w:r w:rsidR="00F008B2" w:rsidRPr="00F008B2">
        <w:rPr>
          <w:rFonts w:ascii="華康中圓體" w:eastAsia="華康中圓體" w:hint="eastAsia"/>
          <w:szCs w:val="24"/>
        </w:rPr>
        <w:t>CEDAW</w:t>
      </w:r>
      <w:r w:rsidR="00F008B2" w:rsidRPr="00F008B2">
        <w:rPr>
          <w:rFonts w:ascii="華康中圓體" w:eastAsia="華康中圓體" w:hAnsi="標楷體" w:hint="eastAsia"/>
          <w:szCs w:val="24"/>
        </w:rPr>
        <w:t>）。除了種族與性別是長久以來受矚目的歧視議題之外，人類生活中還充斥著各式各樣的歧視：肥胖歧視、老人歧視、單身歧視、身高歧視、地域歧視，甚至以人類為萬物之靈長自居的人們，還有著動物歧視，言行舉止中不免流露著小生命不值錢的生命價值觀。</w:t>
      </w:r>
    </w:p>
    <w:p w:rsidR="00F008B2" w:rsidRPr="00F8640D" w:rsidRDefault="00DF7177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DF7177">
        <w:rPr>
          <w:rFonts w:ascii="華康中圓體" w:eastAsia="華康中圓體" w:hAnsi="標楷體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197.1pt;margin-top:68.75pt;width:185.45pt;height:18.45pt;z-index:251659264" filled="f" stroked="f">
            <v:textbox style="mso-next-textbox:#_x0000_s1028">
              <w:txbxContent>
                <w:p w:rsidR="00F8640D" w:rsidRPr="00A53F01" w:rsidRDefault="00F8640D" w:rsidP="00F8640D">
                  <w:pPr>
                    <w:snapToGrid w:val="0"/>
                    <w:spacing w:line="240" w:lineRule="atLeast"/>
                    <w:rPr>
                      <w:sz w:val="10"/>
                      <w:szCs w:val="16"/>
                    </w:rPr>
                  </w:pPr>
                  <w:r w:rsidRPr="00A53F01">
                    <w:rPr>
                      <w:rFonts w:hint="eastAsia"/>
                      <w:sz w:val="12"/>
                      <w:szCs w:val="16"/>
                    </w:rPr>
                    <w:t>(</w:t>
                  </w:r>
                  <w:r w:rsidRPr="00A53F01">
                    <w:rPr>
                      <w:rFonts w:hint="eastAsia"/>
                      <w:sz w:val="12"/>
                      <w:szCs w:val="16"/>
                    </w:rPr>
                    <w:t>圖片</w:t>
                  </w:r>
                  <w:r w:rsidR="00A53F01" w:rsidRPr="00A53F01">
                    <w:rPr>
                      <w:rFonts w:hint="eastAsia"/>
                      <w:sz w:val="12"/>
                      <w:szCs w:val="16"/>
                    </w:rPr>
                    <w:t>引用</w:t>
                  </w:r>
                  <w:r w:rsidRPr="00A53F01">
                    <w:rPr>
                      <w:rFonts w:hint="eastAsia"/>
                      <w:sz w:val="12"/>
                      <w:szCs w:val="16"/>
                    </w:rPr>
                    <w:t>摘自</w:t>
                  </w:r>
                  <w:r w:rsidRPr="00A53F01">
                    <w:rPr>
                      <w:rFonts w:hint="eastAsia"/>
                      <w:sz w:val="12"/>
                      <w:szCs w:val="16"/>
                    </w:rPr>
                    <w:t>:</w:t>
                  </w:r>
                  <w:r w:rsidRPr="00A53F01">
                    <w:rPr>
                      <w:sz w:val="21"/>
                    </w:rPr>
                    <w:t xml:space="preserve"> </w:t>
                  </w:r>
                  <w:r w:rsidRPr="00A53F01">
                    <w:rPr>
                      <w:sz w:val="12"/>
                      <w:szCs w:val="16"/>
                    </w:rPr>
                    <w:t>http://event.udn.com/vision3/images/show_01.jpg</w:t>
                  </w:r>
                  <w:r w:rsidR="00A53F01" w:rsidRPr="00A53F01">
                    <w:rPr>
                      <w:rFonts w:hint="eastAsia"/>
                      <w:sz w:val="12"/>
                      <w:szCs w:val="16"/>
                    </w:rPr>
                    <w:t>)</w:t>
                  </w:r>
                </w:p>
              </w:txbxContent>
            </v:textbox>
          </v:shape>
        </w:pict>
      </w:r>
      <w:r w:rsidR="00F008B2" w:rsidRPr="00F008B2">
        <w:rPr>
          <w:rFonts w:ascii="華康中圓體" w:eastAsia="華康中圓體" w:hAnsi="標楷體" w:hint="eastAsia"/>
          <w:szCs w:val="24"/>
        </w:rPr>
        <w:t>本期的心靈專欄，藉由介紹臺灣聯合報系願景工作室自</w:t>
      </w:r>
      <w:r w:rsidR="00F008B2" w:rsidRPr="00F008B2">
        <w:rPr>
          <w:rFonts w:ascii="華康中圓體" w:eastAsia="華康中圓體" w:hint="eastAsia"/>
          <w:szCs w:val="24"/>
        </w:rPr>
        <w:t>101</w:t>
      </w:r>
      <w:r w:rsidR="00F008B2" w:rsidRPr="00F008B2">
        <w:rPr>
          <w:rFonts w:ascii="華康中圓體" w:eastAsia="華康中圓體" w:hAnsi="標楷體" w:hint="eastAsia"/>
          <w:szCs w:val="24"/>
        </w:rPr>
        <w:t>年</w:t>
      </w:r>
      <w:r w:rsidR="00F008B2" w:rsidRPr="00F008B2">
        <w:rPr>
          <w:rFonts w:ascii="華康中圓體" w:eastAsia="華康中圓體" w:hint="eastAsia"/>
          <w:szCs w:val="24"/>
        </w:rPr>
        <w:t>11</w:t>
      </w:r>
      <w:r w:rsidR="00F008B2" w:rsidRPr="00F008B2">
        <w:rPr>
          <w:rFonts w:ascii="華康中圓體" w:eastAsia="華康中圓體" w:hAnsi="標楷體" w:hint="eastAsia"/>
          <w:szCs w:val="24"/>
        </w:rPr>
        <w:t>月起推出的「小心，歧視」系列專題，與大家一同探討生活中習而不察的「性別歧視」、「肥胖歧視」、「老人歧視」、「族群歧視」、「單身歧視」蹤影以及歧視解密之道：</w:t>
      </w:r>
    </w:p>
    <w:p w:rsidR="00F008B2" w:rsidRPr="00A53F01" w:rsidRDefault="00E93340" w:rsidP="00EE4089">
      <w:pPr>
        <w:snapToGrid w:val="0"/>
        <w:spacing w:afterLines="50" w:line="320" w:lineRule="atLeast"/>
        <w:rPr>
          <w:rFonts w:ascii="華康中特圓體" w:eastAsia="華康中特圓體"/>
          <w:color w:val="0000FF"/>
          <w:sz w:val="28"/>
          <w:szCs w:val="24"/>
        </w:rPr>
      </w:pPr>
      <w:r>
        <w:rPr>
          <w:rFonts w:ascii="華康中特圓體" w:eastAsia="華康中特圓體" w:hAnsi="標楷體" w:hint="eastAsia"/>
          <w:noProof/>
          <w:color w:val="0000FF"/>
          <w:sz w:val="28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73660</wp:posOffset>
            </wp:positionV>
            <wp:extent cx="1146810" cy="1026160"/>
            <wp:effectExtent l="0" t="0" r="0" b="0"/>
            <wp:wrapTight wrapText="bothSides">
              <wp:wrapPolygon edited="0">
                <wp:start x="15070" y="1203"/>
                <wp:lineTo x="9329" y="1203"/>
                <wp:lineTo x="3588" y="4812"/>
                <wp:lineTo x="3588" y="7619"/>
                <wp:lineTo x="1435" y="12832"/>
                <wp:lineTo x="1435" y="14035"/>
                <wp:lineTo x="5741" y="20450"/>
                <wp:lineTo x="6100" y="20450"/>
                <wp:lineTo x="7176" y="20851"/>
                <wp:lineTo x="8252" y="20851"/>
                <wp:lineTo x="10047" y="20851"/>
                <wp:lineTo x="11123" y="20851"/>
                <wp:lineTo x="12558" y="20450"/>
                <wp:lineTo x="12558" y="20450"/>
                <wp:lineTo x="21528" y="14436"/>
                <wp:lineTo x="21528" y="14035"/>
                <wp:lineTo x="18299" y="7619"/>
                <wp:lineTo x="17940" y="2005"/>
                <wp:lineTo x="17581" y="1203"/>
                <wp:lineTo x="15070" y="1203"/>
              </wp:wrapPolygon>
            </wp:wrapTight>
            <wp:docPr id="4" name="圖片 3" descr="性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性別.jp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08B2" w:rsidRPr="00A53F01">
        <w:rPr>
          <w:rFonts w:ascii="華康中特圓體" w:eastAsia="華康中特圓體" w:hAnsi="標楷體" w:hint="eastAsia"/>
          <w:color w:val="0000FF"/>
          <w:sz w:val="28"/>
          <w:szCs w:val="24"/>
        </w:rPr>
        <w:t>性別歧視</w:t>
      </w:r>
    </w:p>
    <w:p w:rsidR="00F008B2" w:rsidRPr="00F008B2" w:rsidRDefault="00F008B2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F008B2">
        <w:rPr>
          <w:rFonts w:ascii="華康中圓體" w:eastAsia="華康中圓體" w:hAnsi="標楷體" w:hint="eastAsia"/>
          <w:szCs w:val="24"/>
        </w:rPr>
        <w:t>當性別的概念，從過去的兩性到多元性別，即可發現，世界上的性別不再是男女二分法，依據生理特質和心理特質的不同組合，而呈現性別的多元樣貌。在過去男女二分法的性別世界中，女性經常成為家庭、經濟、社會中的弱勢者，如今，在多元性別的社會當中，除了具有與生理性別不同特質的個人，經常受到嚴重的歧視與</w:t>
      </w:r>
      <w:proofErr w:type="gramStart"/>
      <w:r w:rsidRPr="00F008B2">
        <w:rPr>
          <w:rFonts w:ascii="華康中圓體" w:eastAsia="華康中圓體" w:hAnsi="標楷體" w:hint="eastAsia"/>
          <w:szCs w:val="24"/>
        </w:rPr>
        <w:t>霸凌(</w:t>
      </w:r>
      <w:proofErr w:type="gramEnd"/>
      <w:r w:rsidRPr="00F008B2">
        <w:rPr>
          <w:rFonts w:ascii="華康中圓體" w:eastAsia="華康中圓體" w:hAnsi="標楷體" w:hint="eastAsia"/>
          <w:szCs w:val="24"/>
        </w:rPr>
        <w:t>如葉永</w:t>
      </w:r>
      <w:proofErr w:type="gramStart"/>
      <w:r w:rsidRPr="00F008B2">
        <w:rPr>
          <w:rFonts w:ascii="華康中圓體" w:eastAsia="華康中圓體" w:hAnsi="標楷體" w:hint="eastAsia"/>
          <w:szCs w:val="24"/>
        </w:rPr>
        <w:t>誌</w:t>
      </w:r>
      <w:proofErr w:type="gramEnd"/>
      <w:r w:rsidRPr="00F008B2">
        <w:rPr>
          <w:rFonts w:ascii="華康中圓體" w:eastAsia="華康中圓體" w:hAnsi="標楷體" w:hint="eastAsia"/>
          <w:szCs w:val="24"/>
        </w:rPr>
        <w:t>事件)，</w:t>
      </w:r>
      <w:r w:rsidRPr="00F008B2">
        <w:rPr>
          <w:rFonts w:ascii="華康中圓體" w:eastAsia="華康中圓體" w:hint="eastAsia"/>
          <w:szCs w:val="24"/>
        </w:rPr>
        <w:t>事實上，</w:t>
      </w:r>
      <w:r w:rsidRPr="00F008B2">
        <w:rPr>
          <w:rFonts w:ascii="華康中圓體" w:eastAsia="華康中圓體" w:hAnsi="標楷體" w:hint="eastAsia"/>
          <w:szCs w:val="24"/>
        </w:rPr>
        <w:t>同性戀與變性人，也一直都是性別世界的邊陲者，得不到社會的關切，也得不到家人的認同，令他們處境艱困。隨著性別意識抬頭，性別邊陲者越浮現越多，你我都需要學習如何與多元性別的朋友相處。</w:t>
      </w:r>
      <w:r w:rsidRPr="00F008B2">
        <w:rPr>
          <w:rFonts w:ascii="華康中圓體" w:eastAsia="華康中圓體" w:hint="eastAsia"/>
          <w:szCs w:val="24"/>
        </w:rPr>
        <w:t>溫哥華將「反性別歧視」的議題從幼稚園扎根，並將「多元性別認同」列入小學課程，倫敦將「同志平權」列入大學評鑑。</w:t>
      </w:r>
      <w:r w:rsidRPr="00F008B2">
        <w:rPr>
          <w:rFonts w:ascii="華康中圓體" w:eastAsia="華康中圓體" w:hAnsi="標楷體" w:hint="eastAsia"/>
          <w:szCs w:val="24"/>
        </w:rPr>
        <w:t>曾經新聞中有一位媽媽拿著這樣的看板「我很幸福，我有一個愛我的老公，為什麼我兒子不行？」的確，當我們在向世界吶喊多元性別尊重的同時，是否更應該反思自己，當自己心中也種下接納包容的種籽，才能讓他人感受到也學習到如何尊重與接納。</w:t>
      </w:r>
    </w:p>
    <w:p w:rsidR="00F008B2" w:rsidRPr="00A53F01" w:rsidRDefault="00F008B2" w:rsidP="00EE4089">
      <w:pPr>
        <w:snapToGrid w:val="0"/>
        <w:spacing w:afterLines="50" w:line="320" w:lineRule="atLeast"/>
        <w:rPr>
          <w:rFonts w:ascii="華康中特圓體" w:eastAsia="華康中特圓體"/>
          <w:color w:val="0000FF"/>
          <w:szCs w:val="24"/>
        </w:rPr>
      </w:pPr>
      <w:r w:rsidRPr="00A53F01">
        <w:rPr>
          <w:rFonts w:ascii="華康中特圓體" w:eastAsia="華康中特圓體" w:hAnsi="標楷體" w:hint="eastAsia"/>
          <w:color w:val="0000FF"/>
          <w:sz w:val="28"/>
          <w:szCs w:val="24"/>
        </w:rPr>
        <w:t>肥胖歧視</w:t>
      </w:r>
    </w:p>
    <w:p w:rsidR="00F008B2" w:rsidRPr="00F008B2" w:rsidRDefault="00F008B2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F008B2">
        <w:rPr>
          <w:rFonts w:ascii="華康中圓體" w:eastAsia="華康中圓體" w:hAnsi="標楷體" w:hint="eastAsia"/>
          <w:szCs w:val="24"/>
        </w:rPr>
        <w:t>低</w:t>
      </w:r>
      <w:proofErr w:type="gramStart"/>
      <w:r w:rsidRPr="00F008B2">
        <w:rPr>
          <w:rFonts w:ascii="華康中圓體" w:eastAsia="華康中圓體" w:hAnsi="標楷體" w:hint="eastAsia"/>
          <w:szCs w:val="24"/>
        </w:rPr>
        <w:t>腰露腿</w:t>
      </w:r>
      <w:proofErr w:type="gramEnd"/>
      <w:r w:rsidRPr="00F008B2">
        <w:rPr>
          <w:rFonts w:ascii="華康中圓體" w:eastAsia="華康中圓體" w:hAnsi="標楷體" w:hint="eastAsia"/>
          <w:szCs w:val="24"/>
        </w:rPr>
        <w:t>的流行時尚、「紙片人」的審美標準，流行當道，但鮮少人察覺其中所隱藏的肥胖歧視。許多大尺碼族群因為害怕他人異樣眼光而不敢展現自己，甚至不敢出門。「肥胖歧視」在人們眼中或許僅視之為玩笑話，但許多研究已指出肥胖者通常薪資較低、求職升遷不易，而社會的負面烙印更加重肥胖者的飲食失調與低自尊。有鑒於此，全美接納肥胖促進協會（NAAFA）主張：讓企業評量自己員工是否包含各種體型，確保進用人員時沒被老闆的「體型偏見」影響，進而建立「正向的身體友善工作環境」，也期盼</w:t>
      </w:r>
      <w:r w:rsidRPr="00F008B2">
        <w:rPr>
          <w:rFonts w:ascii="華康中圓體" w:eastAsia="華康中圓體" w:hAnsi="標楷體" w:hint="eastAsia"/>
          <w:szCs w:val="24"/>
        </w:rPr>
        <w:lastRenderedPageBreak/>
        <w:t>世人對多元體型的接納與尊重。</w:t>
      </w:r>
    </w:p>
    <w:p w:rsidR="00F008B2" w:rsidRPr="00A53F01" w:rsidRDefault="00625CEE" w:rsidP="00EE4089">
      <w:pPr>
        <w:snapToGrid w:val="0"/>
        <w:spacing w:afterLines="50" w:line="320" w:lineRule="atLeast"/>
        <w:rPr>
          <w:rFonts w:ascii="華康中特圓體" w:eastAsia="華康中特圓體"/>
          <w:color w:val="0000FF"/>
          <w:sz w:val="28"/>
          <w:szCs w:val="24"/>
        </w:rPr>
      </w:pPr>
      <w:r>
        <w:rPr>
          <w:rFonts w:ascii="華康中特圓體" w:eastAsia="華康中特圓體" w:hAnsi="標楷體" w:hint="eastAsia"/>
          <w:noProof/>
          <w:color w:val="0000FF"/>
          <w:sz w:val="28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-396875</wp:posOffset>
            </wp:positionH>
            <wp:positionV relativeFrom="paragraph">
              <wp:posOffset>182245</wp:posOffset>
            </wp:positionV>
            <wp:extent cx="920750" cy="1500505"/>
            <wp:effectExtent l="19050" t="0" r="0" b="0"/>
            <wp:wrapTight wrapText="bothSides">
              <wp:wrapPolygon edited="0">
                <wp:start x="-447" y="0"/>
                <wp:lineTo x="-447" y="21390"/>
                <wp:lineTo x="21451" y="21390"/>
                <wp:lineTo x="21451" y="0"/>
                <wp:lineTo x="-447" y="0"/>
              </wp:wrapPolygon>
            </wp:wrapTight>
            <wp:docPr id="5" name="圖片 4" descr="老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老人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75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08B2" w:rsidRPr="00A53F01">
        <w:rPr>
          <w:rFonts w:ascii="華康中特圓體" w:eastAsia="華康中特圓體" w:hAnsi="標楷體" w:hint="eastAsia"/>
          <w:color w:val="0000FF"/>
          <w:sz w:val="28"/>
          <w:szCs w:val="24"/>
        </w:rPr>
        <w:t>老人歧視</w:t>
      </w:r>
    </w:p>
    <w:p w:rsidR="00F008B2" w:rsidRPr="00F008B2" w:rsidRDefault="00F008B2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F008B2">
        <w:rPr>
          <w:rFonts w:ascii="華康中圓體" w:eastAsia="華康中圓體" w:hint="eastAsia"/>
          <w:szCs w:val="24"/>
        </w:rPr>
        <w:t>根據統計，臺灣現有老年人口約</w:t>
      </w:r>
      <w:proofErr w:type="gramStart"/>
      <w:r w:rsidRPr="00F008B2">
        <w:rPr>
          <w:rFonts w:ascii="華康中圓體" w:eastAsia="華康中圓體" w:hint="eastAsia"/>
          <w:szCs w:val="24"/>
        </w:rPr>
        <w:t>佔</w:t>
      </w:r>
      <w:proofErr w:type="gramEnd"/>
      <w:r w:rsidRPr="00F008B2">
        <w:rPr>
          <w:rFonts w:ascii="華康中圓體" w:eastAsia="華康中圓體" w:hint="eastAsia"/>
          <w:szCs w:val="24"/>
        </w:rPr>
        <w:t>總人口數10.8%（260餘萬人），且可預期的高齡社會趨勢將愈明顯。然而，多數人仍對老人仍存有偏見，認為老年人不中用、反應慢、喜歡找麻煩又刻薄，部份年長者也自我歧視，覺得自己沒有什麼價值。老人經常被視為麻煩或負擔，在社會中工作求生或租屋也容易因經濟及健康因素而四處碰壁。但有一天我們也會年老，照顧老人就是照顧我們自己的未來。期許政府持續關切老人福利與老年生活設施，營造銀髮</w:t>
      </w:r>
      <w:proofErr w:type="gramStart"/>
      <w:r w:rsidRPr="00F008B2">
        <w:rPr>
          <w:rFonts w:ascii="華康中圓體" w:eastAsia="華康中圓體" w:hint="eastAsia"/>
          <w:szCs w:val="24"/>
        </w:rPr>
        <w:t>族樂活圈</w:t>
      </w:r>
      <w:proofErr w:type="gramEnd"/>
      <w:r w:rsidRPr="00F008B2">
        <w:rPr>
          <w:rFonts w:ascii="華康中圓體" w:eastAsia="華康中圓體" w:hint="eastAsia"/>
          <w:szCs w:val="24"/>
        </w:rPr>
        <w:t>，也期許新生代更懂得敬老、尊老</w:t>
      </w:r>
      <w:proofErr w:type="gramStart"/>
      <w:r w:rsidRPr="00F008B2">
        <w:rPr>
          <w:rFonts w:ascii="華康中圓體" w:eastAsia="華康中圓體" w:hint="eastAsia"/>
          <w:szCs w:val="24"/>
        </w:rPr>
        <w:t>與惜老</w:t>
      </w:r>
      <w:proofErr w:type="gramEnd"/>
      <w:r w:rsidRPr="00F008B2">
        <w:rPr>
          <w:rFonts w:ascii="華康中圓體" w:eastAsia="華康中圓體" w:hint="eastAsia"/>
          <w:szCs w:val="24"/>
        </w:rPr>
        <w:t>。</w:t>
      </w:r>
    </w:p>
    <w:p w:rsidR="00F008B2" w:rsidRPr="00A53F01" w:rsidRDefault="002F293B" w:rsidP="00EE4089">
      <w:pPr>
        <w:snapToGrid w:val="0"/>
        <w:spacing w:afterLines="50" w:line="320" w:lineRule="atLeast"/>
        <w:rPr>
          <w:rFonts w:ascii="華康中特圓體" w:eastAsia="華康中特圓體"/>
          <w:color w:val="0000FF"/>
          <w:sz w:val="28"/>
          <w:szCs w:val="24"/>
        </w:rPr>
      </w:pPr>
      <w:r>
        <w:rPr>
          <w:rFonts w:ascii="華康中特圓體" w:eastAsia="華康中特圓體" w:hAnsi="標楷體" w:hint="eastAsia"/>
          <w:noProof/>
          <w:color w:val="0000FF"/>
          <w:sz w:val="28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4735830</wp:posOffset>
            </wp:positionH>
            <wp:positionV relativeFrom="paragraph">
              <wp:posOffset>158750</wp:posOffset>
            </wp:positionV>
            <wp:extent cx="1584960" cy="1043305"/>
            <wp:effectExtent l="19050" t="0" r="0" b="0"/>
            <wp:wrapTight wrapText="bothSides">
              <wp:wrapPolygon edited="0">
                <wp:start x="-260" y="0"/>
                <wp:lineTo x="-260" y="21298"/>
                <wp:lineTo x="21548" y="21298"/>
                <wp:lineTo x="21548" y="0"/>
                <wp:lineTo x="-260" y="0"/>
              </wp:wrapPolygon>
            </wp:wrapTight>
            <wp:docPr id="7" name="圖片 6" descr="族群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族群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04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08B2" w:rsidRPr="00A53F01">
        <w:rPr>
          <w:rFonts w:ascii="華康中特圓體" w:eastAsia="華康中特圓體" w:hAnsi="標楷體" w:hint="eastAsia"/>
          <w:color w:val="0000FF"/>
          <w:sz w:val="28"/>
          <w:szCs w:val="24"/>
        </w:rPr>
        <w:t>族群歧視</w:t>
      </w:r>
    </w:p>
    <w:p w:rsidR="00F008B2" w:rsidRPr="00F008B2" w:rsidRDefault="00F008B2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F008B2">
        <w:rPr>
          <w:rFonts w:ascii="華康中圓體" w:eastAsia="華康中圓體" w:hint="eastAsia"/>
          <w:szCs w:val="24"/>
        </w:rPr>
        <w:t>提到原住民時，腦中浮現的畫面是什麼？提到東南亞新住民時，腦中浮現的畫面</w:t>
      </w:r>
      <w:r w:rsidR="00EE4089" w:rsidRPr="00F008B2">
        <w:rPr>
          <w:rFonts w:ascii="華康中圓體" w:eastAsia="華康中圓體" w:hint="eastAsia"/>
          <w:szCs w:val="24"/>
        </w:rPr>
        <w:t>又</w:t>
      </w:r>
      <w:r w:rsidRPr="00F008B2">
        <w:rPr>
          <w:rFonts w:ascii="華康中圓體" w:eastAsia="華康中圓體" w:hint="eastAsia"/>
          <w:szCs w:val="24"/>
        </w:rPr>
        <w:t>是什麼？令人驚訝的是，喝酒、濃厚口音、懶惰、不乾淨竟是多數人心中所想的答案，這就是對於特定族群的刻板印象。過去新聞也曾報導官員要新移民女性「別生那麼多」，也請外勞別在假日占用台北車站大廳，用意固然以經濟和公共空間管理為出發點，但言談間不免帶著輕蔑與排斥的意味，也因為這些偏見與歧視，讓特定族群在生活上遭受到許多不平等的待遇。</w:t>
      </w:r>
    </w:p>
    <w:p w:rsidR="00F008B2" w:rsidRPr="00A53F01" w:rsidRDefault="00F008B2" w:rsidP="00EE4089">
      <w:pPr>
        <w:snapToGrid w:val="0"/>
        <w:spacing w:afterLines="50" w:line="320" w:lineRule="atLeast"/>
        <w:rPr>
          <w:rFonts w:ascii="華康中特圓體" w:eastAsia="華康中特圓體"/>
          <w:color w:val="0000FF"/>
          <w:sz w:val="28"/>
          <w:szCs w:val="24"/>
        </w:rPr>
      </w:pPr>
      <w:r w:rsidRPr="00A53F01">
        <w:rPr>
          <w:rFonts w:ascii="華康中特圓體" w:eastAsia="華康中特圓體" w:hAnsi="標楷體" w:hint="eastAsia"/>
          <w:color w:val="0000FF"/>
          <w:sz w:val="28"/>
          <w:szCs w:val="24"/>
        </w:rPr>
        <w:t>單身歧視</w:t>
      </w:r>
    </w:p>
    <w:p w:rsidR="00F008B2" w:rsidRPr="00F008B2" w:rsidRDefault="00F008B2" w:rsidP="00EE4089">
      <w:pPr>
        <w:snapToGrid w:val="0"/>
        <w:spacing w:afterLines="50" w:line="320" w:lineRule="atLeast"/>
        <w:ind w:firstLineChars="200" w:firstLine="480"/>
        <w:rPr>
          <w:rFonts w:ascii="華康中圓體" w:eastAsia="華康中圓體"/>
          <w:szCs w:val="24"/>
        </w:rPr>
      </w:pPr>
      <w:r w:rsidRPr="00F008B2">
        <w:rPr>
          <w:rFonts w:ascii="華康中圓體" w:eastAsia="華康中圓體" w:hint="eastAsia"/>
          <w:szCs w:val="24"/>
        </w:rPr>
        <w:t>「單身進行式」正在全球化，但不僅許多政策都假定婚姻家庭為人口常態，忽略為數不</w:t>
      </w:r>
      <w:r w:rsidR="00EE4089">
        <w:rPr>
          <w:rFonts w:ascii="華康中圓體" w:eastAsia="華康中圓體" w:hint="eastAsia"/>
          <w:szCs w:val="24"/>
        </w:rPr>
        <w:t>少</w:t>
      </w:r>
      <w:r w:rsidRPr="00F008B2">
        <w:rPr>
          <w:rFonts w:ascii="華康中圓體" w:eastAsia="華康中圓體" w:hint="eastAsia"/>
          <w:szCs w:val="24"/>
        </w:rPr>
        <w:t>的單身人口處境，街坊間「男大當婚、女大當嫁」的價值觀也在生活中如影隨形，偶像劇</w:t>
      </w:r>
      <w:r w:rsidRPr="00F008B2">
        <w:rPr>
          <w:rFonts w:ascii="華康中圓體" w:eastAsia="華康中圓體" w:hAnsi="標楷體" w:hint="eastAsia"/>
          <w:szCs w:val="24"/>
        </w:rPr>
        <w:t>《</w:t>
      </w:r>
      <w:r w:rsidRPr="00F008B2">
        <w:rPr>
          <w:rFonts w:ascii="華康中圓體" w:eastAsia="華康中圓體" w:hint="eastAsia"/>
          <w:szCs w:val="24"/>
        </w:rPr>
        <w:t>敗犬女王</w:t>
      </w:r>
      <w:r w:rsidRPr="00F008B2">
        <w:rPr>
          <w:rFonts w:ascii="華康中圓體" w:eastAsia="華康中圓體" w:hAnsi="標楷體" w:hint="eastAsia"/>
          <w:szCs w:val="24"/>
        </w:rPr>
        <w:t>》</w:t>
      </w:r>
      <w:r w:rsidRPr="00F008B2">
        <w:rPr>
          <w:rFonts w:ascii="華康中圓體" w:eastAsia="華康中圓體" w:hint="eastAsia"/>
          <w:szCs w:val="24"/>
        </w:rPr>
        <w:t>，掀起年過30而未婚的「</w:t>
      </w:r>
      <w:proofErr w:type="gramStart"/>
      <w:r w:rsidRPr="00F008B2">
        <w:rPr>
          <w:rFonts w:ascii="華康中圓體" w:eastAsia="華康中圓體" w:hint="eastAsia"/>
          <w:szCs w:val="24"/>
        </w:rPr>
        <w:t>敗犬</w:t>
      </w:r>
      <w:proofErr w:type="gramEnd"/>
      <w:r w:rsidRPr="00F008B2">
        <w:rPr>
          <w:rFonts w:ascii="華康中圓體" w:eastAsia="華康中圓體" w:hint="eastAsia"/>
          <w:szCs w:val="24"/>
        </w:rPr>
        <w:t>」、「剩女」話題熱潮，更呈現世人心中「單身當自強」的觀念。有單身負面經驗者，尤以女性最為嚴重，甚至，為數不少的單親女性憂心子女會自卑，不願意在子女的父母婚姻狀態欄勾選單親，避談失婚的態度</w:t>
      </w:r>
      <w:r w:rsidR="00EE4089">
        <w:rPr>
          <w:rFonts w:ascii="華康中圓體" w:eastAsia="華康中圓體" w:hint="eastAsia"/>
          <w:szCs w:val="24"/>
        </w:rPr>
        <w:t>，</w:t>
      </w:r>
      <w:r w:rsidRPr="00F008B2">
        <w:rPr>
          <w:rFonts w:ascii="華康中圓體" w:eastAsia="華康中圓體" w:hint="eastAsia"/>
          <w:szCs w:val="24"/>
        </w:rPr>
        <w:t>反映出了社會普遍的失婚歧視。</w:t>
      </w:r>
    </w:p>
    <w:p w:rsidR="00F008B2" w:rsidRPr="003E353C" w:rsidRDefault="00F008B2" w:rsidP="00EE4089">
      <w:pPr>
        <w:snapToGrid w:val="0"/>
        <w:spacing w:afterLines="50" w:line="320" w:lineRule="atLeast"/>
        <w:ind w:firstLineChars="200" w:firstLine="480"/>
        <w:rPr>
          <w:rFonts w:ascii="華康正顏楷體W7" w:eastAsia="華康正顏楷體W7"/>
          <w:szCs w:val="24"/>
        </w:rPr>
      </w:pPr>
      <w:r w:rsidRPr="003E353C">
        <w:rPr>
          <w:rFonts w:ascii="華康正顏楷體W7" w:eastAsia="華康正顏楷體W7" w:hint="eastAsia"/>
          <w:szCs w:val="24"/>
        </w:rPr>
        <w:t>「歧視，不是故意發生，卻隱形地無所不在。」避免歧視，我們可以試著尋回社會遺失的「同理心」。同理心，簡單而言，就是將心比心、感同身受，設身處地為他人著想。練習放下心中的應該與必然，深刻瞭解他人的痛，主動傳達人際的尊重與溫暖。如果每個人都具有同理心，那麼有力量者將瞭解自己力量的誤用或濫用可能帶給他人的威脅、不安和傷痛；有人際影響力者將知道自己的謠言將帶給他人的影響。每個人都能深刻體會並做到「己所不欲，勿施於人」，這就是生活中的同理心，很簡單、</w:t>
      </w:r>
      <w:proofErr w:type="gramStart"/>
      <w:r w:rsidRPr="003E353C">
        <w:rPr>
          <w:rFonts w:ascii="華康正顏楷體W7" w:eastAsia="華康正顏楷體W7" w:hint="eastAsia"/>
          <w:szCs w:val="24"/>
        </w:rPr>
        <w:t>很</w:t>
      </w:r>
      <w:proofErr w:type="gramEnd"/>
      <w:r w:rsidRPr="003E353C">
        <w:rPr>
          <w:rFonts w:ascii="華康正顏楷體W7" w:eastAsia="華康正顏楷體W7" w:hint="eastAsia"/>
          <w:szCs w:val="24"/>
        </w:rPr>
        <w:t>基礎，卻很重要！最後，也期</w:t>
      </w:r>
      <w:proofErr w:type="gramStart"/>
      <w:r w:rsidRPr="003E353C">
        <w:rPr>
          <w:rFonts w:ascii="華康正顏楷體W7" w:eastAsia="華康正顏楷體W7" w:hint="eastAsia"/>
          <w:szCs w:val="24"/>
        </w:rPr>
        <w:t>勉</w:t>
      </w:r>
      <w:proofErr w:type="gramEnd"/>
      <w:r w:rsidRPr="003E353C">
        <w:rPr>
          <w:rFonts w:ascii="華康正顏楷體W7" w:eastAsia="華康正顏楷體W7" w:hint="eastAsia"/>
          <w:szCs w:val="24"/>
        </w:rPr>
        <w:t>大家「欣賞自己，從他人的眼光中自由」，綻放精彩人生！</w:t>
      </w:r>
    </w:p>
    <w:p w:rsidR="00F008B2" w:rsidRPr="00F008B2" w:rsidRDefault="00F008B2" w:rsidP="00EE4089">
      <w:pPr>
        <w:snapToGrid w:val="0"/>
        <w:spacing w:afterLines="50" w:line="320" w:lineRule="atLeast"/>
        <w:rPr>
          <w:rFonts w:ascii="華康中圓體" w:eastAsia="華康中圓體"/>
          <w:szCs w:val="24"/>
        </w:rPr>
      </w:pP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DBDB" w:themeFill="accent2" w:themeFillTint="33"/>
        <w:tblLook w:val="04A0"/>
      </w:tblPr>
      <w:tblGrid>
        <w:gridCol w:w="8362"/>
      </w:tblGrid>
      <w:tr w:rsidR="00F008B2" w:rsidRPr="00F008B2" w:rsidTr="00A53F01">
        <w:trPr>
          <w:jc w:val="center"/>
        </w:trPr>
        <w:tc>
          <w:tcPr>
            <w:tcW w:w="8362" w:type="dxa"/>
            <w:shd w:val="clear" w:color="auto" w:fill="F2DBDB" w:themeFill="accent2" w:themeFillTint="33"/>
          </w:tcPr>
          <w:p w:rsidR="00F008B2" w:rsidRPr="00A53F01" w:rsidRDefault="00F008B2" w:rsidP="00EE4089">
            <w:pPr>
              <w:snapToGrid w:val="0"/>
              <w:spacing w:afterLines="50" w:line="320" w:lineRule="atLeast"/>
              <w:jc w:val="center"/>
              <w:rPr>
                <w:rFonts w:ascii="華康中特圓體" w:eastAsia="華康中特圓體"/>
                <w:sz w:val="24"/>
                <w:szCs w:val="24"/>
              </w:rPr>
            </w:pPr>
            <w:r w:rsidRPr="00A53F01">
              <w:rPr>
                <w:rFonts w:ascii="華康中特圓體" w:eastAsia="華康中特圓體" w:hAnsi="標楷體" w:hint="eastAsia"/>
                <w:sz w:val="24"/>
                <w:szCs w:val="24"/>
              </w:rPr>
              <w:t>《消除對婦女一切歧視公約》</w:t>
            </w:r>
            <w:r w:rsidRPr="00A53F01">
              <w:rPr>
                <w:rFonts w:ascii="華康中特圓體" w:eastAsia="華康中特圓體" w:hint="eastAsia"/>
                <w:sz w:val="24"/>
                <w:szCs w:val="24"/>
              </w:rPr>
              <w:t>小常識</w:t>
            </w:r>
          </w:p>
          <w:p w:rsidR="00F008B2" w:rsidRPr="00F008B2" w:rsidRDefault="00F008B2" w:rsidP="00A53F01">
            <w:pPr>
              <w:snapToGrid w:val="0"/>
              <w:spacing w:line="320" w:lineRule="atLeast"/>
              <w:rPr>
                <w:rFonts w:ascii="華康中圓體" w:eastAsia="華康中圓體"/>
                <w:sz w:val="24"/>
                <w:szCs w:val="24"/>
              </w:rPr>
            </w:pPr>
            <w:r w:rsidRPr="00F008B2">
              <w:rPr>
                <w:rFonts w:ascii="華康中圓體" w:eastAsia="華康中圓體" w:hint="eastAsia"/>
                <w:sz w:val="24"/>
                <w:szCs w:val="24"/>
              </w:rPr>
              <w:t>聯合國大會1979年12月18日第34180號決議，於1981年9月3日生效。通過並開放給各國簽字、批准和加入（現有185個締約國，被視為婦女人權法典）。臺灣於2007年2月9日總統頒發加入書，現由外交部遞送與主責。</w:t>
            </w:r>
          </w:p>
          <w:p w:rsidR="00F008B2" w:rsidRPr="00F008B2" w:rsidRDefault="00F008B2" w:rsidP="00A53F01">
            <w:pPr>
              <w:snapToGrid w:val="0"/>
              <w:spacing w:line="320" w:lineRule="atLeast"/>
              <w:jc w:val="center"/>
              <w:rPr>
                <w:rFonts w:ascii="華康中圓體" w:eastAsia="華康中圓體"/>
                <w:sz w:val="24"/>
                <w:szCs w:val="24"/>
              </w:rPr>
            </w:pPr>
            <w:r w:rsidRPr="00F008B2">
              <w:rPr>
                <w:rFonts w:ascii="華康中圓體" w:eastAsia="華康中圓體" w:hint="eastAsia"/>
                <w:sz w:val="24"/>
                <w:szCs w:val="24"/>
              </w:rPr>
              <w:t>公約條文請參考：http://gender.wrp.org.tw/index.asp</w:t>
            </w:r>
          </w:p>
        </w:tc>
      </w:tr>
    </w:tbl>
    <w:p w:rsidR="00651B91" w:rsidRPr="00F008B2" w:rsidRDefault="00651B91" w:rsidP="00DF7177">
      <w:pPr>
        <w:snapToGrid w:val="0"/>
        <w:spacing w:afterLines="50" w:line="320" w:lineRule="atLeast"/>
        <w:rPr>
          <w:rFonts w:ascii="華康中圓體" w:eastAsia="華康中圓體" w:hAnsi="標楷體"/>
          <w:szCs w:val="24"/>
        </w:rPr>
      </w:pPr>
    </w:p>
    <w:sectPr w:rsidR="00651B91" w:rsidRPr="00F008B2" w:rsidSect="004D5198">
      <w:headerReference w:type="even" r:id="rId12"/>
      <w:headerReference w:type="default" r:id="rId13"/>
      <w:headerReference w:type="first" r:id="rId14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7C2" w:rsidRDefault="006967C2" w:rsidP="00987C3E">
      <w:r>
        <w:separator/>
      </w:r>
    </w:p>
  </w:endnote>
  <w:endnote w:type="continuationSeparator" w:id="0">
    <w:p w:rsidR="006967C2" w:rsidRDefault="006967C2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新特圓體">
    <w:panose1 w:val="020F09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7C2" w:rsidRDefault="006967C2" w:rsidP="00987C3E">
      <w:r>
        <w:separator/>
      </w:r>
    </w:p>
  </w:footnote>
  <w:footnote w:type="continuationSeparator" w:id="0">
    <w:p w:rsidR="006967C2" w:rsidRDefault="006967C2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F7177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EE4089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DF717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EE4089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F008B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613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F008B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DF7177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F717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EE4089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F008B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613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F008B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BE3FE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DF7177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F7177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EE4089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DF7177" w:rsidRPr="00DF7177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DF7177" w:rsidRPr="00DF7177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DF7177" w:rsidP="00EE4089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DF7177" w:rsidRPr="00DF7177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EE4089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6967C2">
            <w:rPr>
              <w:rFonts w:ascii="華康隸書體W5" w:eastAsia="華康隸書體W5" w:hint="eastAsia"/>
              <w:color w:val="C7EDCC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6967C2">
            <w:rPr>
              <w:rFonts w:ascii="華康隸書體W5" w:eastAsia="華康隸書體W5" w:hint="eastAsia"/>
              <w:color w:val="C7EDCC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DF7177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EE4089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none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61FF4"/>
    <w:rsid w:val="00162701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2F293B"/>
    <w:rsid w:val="003067C9"/>
    <w:rsid w:val="0031297C"/>
    <w:rsid w:val="003134D1"/>
    <w:rsid w:val="003322A2"/>
    <w:rsid w:val="00352501"/>
    <w:rsid w:val="00381FE2"/>
    <w:rsid w:val="003C52F8"/>
    <w:rsid w:val="003E353C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25CEE"/>
    <w:rsid w:val="00633AD5"/>
    <w:rsid w:val="00651B91"/>
    <w:rsid w:val="00671420"/>
    <w:rsid w:val="006967C2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769F8"/>
    <w:rsid w:val="00987C3E"/>
    <w:rsid w:val="00997C67"/>
    <w:rsid w:val="009C2810"/>
    <w:rsid w:val="009C3B1F"/>
    <w:rsid w:val="009C4591"/>
    <w:rsid w:val="009F7D8D"/>
    <w:rsid w:val="00A024B8"/>
    <w:rsid w:val="00A21D7D"/>
    <w:rsid w:val="00A53F01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DF7177"/>
    <w:rsid w:val="00E00E82"/>
    <w:rsid w:val="00E02261"/>
    <w:rsid w:val="00E25D04"/>
    <w:rsid w:val="00E72B04"/>
    <w:rsid w:val="00E93340"/>
    <w:rsid w:val="00EA3086"/>
    <w:rsid w:val="00EA469C"/>
    <w:rsid w:val="00EB3F6C"/>
    <w:rsid w:val="00EC1ED9"/>
    <w:rsid w:val="00EE3835"/>
    <w:rsid w:val="00EE4089"/>
    <w:rsid w:val="00EF6E5D"/>
    <w:rsid w:val="00F008B2"/>
    <w:rsid w:val="00F20261"/>
    <w:rsid w:val="00F43B2F"/>
    <w:rsid w:val="00F52A70"/>
    <w:rsid w:val="00F55F24"/>
    <w:rsid w:val="00F81AC4"/>
    <w:rsid w:val="00F8640D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uiPriority w:val="59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72340-4923-48F0-A903-C5929B81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357</Words>
  <Characters>2035</Characters>
  <Application>Microsoft Office Word</Application>
  <DocSecurity>0</DocSecurity>
  <Lines>16</Lines>
  <Paragraphs>4</Paragraphs>
  <ScaleCrop>false</ScaleCrop>
  <Company>nccu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2012-12-07T01:01:00Z</cp:lastPrinted>
  <dcterms:created xsi:type="dcterms:W3CDTF">2012-12-07T00:36:00Z</dcterms:created>
  <dcterms:modified xsi:type="dcterms:W3CDTF">2012-12-10T01:34:00Z</dcterms:modified>
</cp:coreProperties>
</file>