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0E8" w:rsidRPr="00BC4912" w:rsidRDefault="00BC4912" w:rsidP="0059767C">
      <w:pPr>
        <w:ind w:leftChars="-118" w:left="-283"/>
        <w:rPr>
          <w:rFonts w:ascii="華康中圓體" w:eastAsia="華康中圓體"/>
          <w:sz w:val="40"/>
          <w:szCs w:val="40"/>
          <w:u w:val="single"/>
        </w:rPr>
      </w:pPr>
      <w:r w:rsidRPr="00BC4912">
        <w:rPr>
          <w:rFonts w:ascii="華康中圓體" w:eastAsia="華康中圓體" w:hint="eastAsia"/>
          <w:color w:val="548DD4" w:themeColor="text2" w:themeTint="99"/>
          <w:sz w:val="40"/>
          <w:szCs w:val="40"/>
          <w:u w:val="single"/>
        </w:rPr>
        <w:t>情</w:t>
      </w:r>
      <w:r w:rsidRPr="00BC4912">
        <w:rPr>
          <w:rFonts w:ascii="華康中圓體" w:eastAsia="華康中圓體" w:hint="eastAsia"/>
          <w:color w:val="76923C" w:themeColor="accent3" w:themeShade="BF"/>
          <w:sz w:val="40"/>
          <w:szCs w:val="40"/>
          <w:u w:val="single"/>
        </w:rPr>
        <w:t>境</w:t>
      </w:r>
      <w:r w:rsidRPr="00BC4912">
        <w:rPr>
          <w:rFonts w:ascii="華康中圓體" w:eastAsia="華康中圓體" w:hint="eastAsia"/>
          <w:color w:val="943634" w:themeColor="accent2" w:themeShade="BF"/>
          <w:sz w:val="40"/>
          <w:szCs w:val="40"/>
          <w:u w:val="single"/>
        </w:rPr>
        <w:t>式</w:t>
      </w:r>
      <w:r w:rsidRPr="00BC4912">
        <w:rPr>
          <w:rFonts w:ascii="華康中圓體" w:eastAsia="華康中圓體" w:hint="eastAsia"/>
          <w:color w:val="E36C0A" w:themeColor="accent6" w:themeShade="BF"/>
          <w:sz w:val="40"/>
          <w:szCs w:val="40"/>
          <w:u w:val="single"/>
        </w:rPr>
        <w:t>職</w:t>
      </w:r>
      <w:r w:rsidRPr="00BC4912">
        <w:rPr>
          <w:rFonts w:ascii="華康中圓體" w:eastAsia="華康中圓體" w:hint="eastAsia"/>
          <w:color w:val="FF00FF"/>
          <w:sz w:val="40"/>
          <w:szCs w:val="40"/>
          <w:u w:val="single"/>
        </w:rPr>
        <w:t>涯</w:t>
      </w:r>
      <w:r w:rsidRPr="00BC4912">
        <w:rPr>
          <w:rFonts w:ascii="華康中圓體" w:eastAsia="華康中圓體" w:hint="eastAsia"/>
          <w:color w:val="00B050"/>
          <w:sz w:val="40"/>
          <w:szCs w:val="40"/>
          <w:u w:val="single"/>
        </w:rPr>
        <w:t>興</w:t>
      </w:r>
      <w:r w:rsidRPr="00BC4912">
        <w:rPr>
          <w:rFonts w:ascii="華康中圓體" w:eastAsia="華康中圓體" w:hint="eastAsia"/>
          <w:color w:val="9900FF"/>
          <w:sz w:val="40"/>
          <w:szCs w:val="40"/>
          <w:u w:val="single"/>
        </w:rPr>
        <w:t>趣</w:t>
      </w:r>
      <w:r w:rsidRPr="00BC4912">
        <w:rPr>
          <w:rFonts w:ascii="華康中圓體" w:eastAsia="華康中圓體" w:hint="eastAsia"/>
          <w:color w:val="FF9900"/>
          <w:sz w:val="40"/>
          <w:szCs w:val="40"/>
          <w:u w:val="single"/>
        </w:rPr>
        <w:t>測</w:t>
      </w:r>
      <w:r w:rsidRPr="00BC4912">
        <w:rPr>
          <w:rFonts w:ascii="華康中圓體" w:eastAsia="華康中圓體" w:hint="eastAsia"/>
          <w:color w:val="009999"/>
          <w:sz w:val="40"/>
          <w:szCs w:val="40"/>
          <w:u w:val="single"/>
        </w:rPr>
        <w:t>驗</w:t>
      </w:r>
    </w:p>
    <w:p w:rsidR="00BC4912" w:rsidRPr="003231F7" w:rsidRDefault="00BC4912" w:rsidP="008329A0">
      <w:pPr>
        <w:adjustRightInd w:val="0"/>
        <w:snapToGrid w:val="0"/>
        <w:spacing w:line="264" w:lineRule="auto"/>
        <w:ind w:leftChars="-118" w:left="-28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bdr w:val="single" w:sz="4" w:space="0" w:color="auto"/>
          <w:shd w:val="pct15" w:color="auto" w:fill="FFFFFF"/>
        </w:rPr>
        <w:t>※</w:t>
      </w:r>
      <w:r w:rsidRPr="00AE31D8">
        <w:rPr>
          <w:rFonts w:ascii="標楷體" w:eastAsia="標楷體" w:hAnsi="標楷體" w:hint="eastAsia"/>
          <w:szCs w:val="24"/>
          <w:bdr w:val="single" w:sz="4" w:space="0" w:color="auto"/>
          <w:shd w:val="pct15" w:color="auto" w:fill="FFFFFF"/>
        </w:rPr>
        <w:t>情境式職涯興趣</w:t>
      </w:r>
      <w:r w:rsidRPr="00AE31D8">
        <w:rPr>
          <w:rFonts w:ascii="標楷體" w:eastAsia="標楷體" w:hAnsi="標楷體" w:hint="eastAsia"/>
          <w:bdr w:val="single" w:sz="4" w:space="0" w:color="auto"/>
          <w:shd w:val="pct15" w:color="auto" w:fill="FFFFFF"/>
        </w:rPr>
        <w:t>測驗</w:t>
      </w:r>
      <w:r w:rsidRPr="00AE31D8">
        <w:rPr>
          <w:rFonts w:ascii="標楷體" w:eastAsia="標楷體" w:hAnsi="標楷體" w:hint="eastAsia"/>
          <w:szCs w:val="24"/>
          <w:bdr w:val="single" w:sz="4" w:space="0" w:color="auto"/>
          <w:shd w:val="pct15" w:color="auto" w:fill="FFFFFF"/>
        </w:rPr>
        <w:t>說明：</w:t>
      </w:r>
    </w:p>
    <w:p w:rsidR="00BC4912" w:rsidRPr="00E055ED" w:rsidRDefault="00BC4912" w:rsidP="00BC4912">
      <w:pPr>
        <w:adjustRightInd w:val="0"/>
        <w:snapToGrid w:val="0"/>
        <w:spacing w:line="264" w:lineRule="auto"/>
        <w:ind w:leftChars="-354" w:left="-850"/>
        <w:rPr>
          <w:rFonts w:ascii="標楷體" w:eastAsia="標楷體" w:hAnsi="標楷體"/>
          <w:szCs w:val="24"/>
        </w:rPr>
      </w:pPr>
      <w:r w:rsidRPr="003231F7">
        <w:rPr>
          <w:rFonts w:ascii="標楷體" w:eastAsia="標楷體" w:hAnsi="標楷體" w:hint="eastAsia"/>
          <w:szCs w:val="24"/>
        </w:rPr>
        <w:t xml:space="preserve">     1.測驗</w:t>
      </w:r>
      <w:r>
        <w:rPr>
          <w:rFonts w:ascii="標楷體" w:eastAsia="標楷體" w:hAnsi="標楷體" w:hint="eastAsia"/>
          <w:szCs w:val="24"/>
        </w:rPr>
        <w:t>簡介：</w:t>
      </w:r>
      <w:r w:rsidRPr="003231F7">
        <w:rPr>
          <w:rFonts w:ascii="標楷體" w:eastAsia="標楷體" w:hAnsi="標楷體" w:hint="eastAsia"/>
          <w:szCs w:val="24"/>
        </w:rPr>
        <w:t>採用電腦多媒體技術與</w:t>
      </w:r>
      <w:r w:rsidRPr="00E055ED">
        <w:rPr>
          <w:rFonts w:ascii="標楷體" w:eastAsia="標楷體" w:hAnsi="標楷體" w:hint="eastAsia"/>
          <w:szCs w:val="24"/>
        </w:rPr>
        <w:t>多元訊息的方式， 讓學生能更瞭解職業場域、</w:t>
      </w:r>
    </w:p>
    <w:p w:rsidR="00BC4912" w:rsidRPr="00E055ED" w:rsidRDefault="00BC4912" w:rsidP="00BC4912">
      <w:pPr>
        <w:adjustRightInd w:val="0"/>
        <w:snapToGrid w:val="0"/>
        <w:spacing w:line="264" w:lineRule="auto"/>
        <w:ind w:leftChars="-354" w:left="-850"/>
        <w:rPr>
          <w:rFonts w:ascii="標楷體" w:eastAsia="標楷體" w:hAnsi="標楷體"/>
          <w:szCs w:val="24"/>
        </w:rPr>
      </w:pPr>
      <w:r w:rsidRPr="00E055ED">
        <w:rPr>
          <w:rFonts w:ascii="標楷體" w:eastAsia="標楷體" w:hAnsi="標楷體" w:hint="eastAsia"/>
          <w:szCs w:val="24"/>
        </w:rPr>
        <w:t xml:space="preserve">                課程與活動，協助學生瞭解自身的興趣所在，並有助於自我探索，作</w:t>
      </w:r>
    </w:p>
    <w:p w:rsidR="00BC4912" w:rsidRPr="00E055ED" w:rsidRDefault="00BC4912" w:rsidP="00BC4912">
      <w:pPr>
        <w:adjustRightInd w:val="0"/>
        <w:snapToGrid w:val="0"/>
        <w:spacing w:line="264" w:lineRule="auto"/>
        <w:ind w:leftChars="-354" w:left="-850"/>
        <w:rPr>
          <w:rFonts w:ascii="標楷體" w:eastAsia="標楷體" w:hAnsi="標楷體"/>
          <w:szCs w:val="24"/>
        </w:rPr>
      </w:pPr>
      <w:r w:rsidRPr="00E055ED">
        <w:rPr>
          <w:rFonts w:ascii="標楷體" w:eastAsia="標楷體" w:hAnsi="標楷體" w:hint="eastAsia"/>
          <w:szCs w:val="24"/>
        </w:rPr>
        <w:t xml:space="preserve">                為職涯決策的參考資訊。</w:t>
      </w:r>
    </w:p>
    <w:p w:rsidR="00BC4912" w:rsidRDefault="00BC4912" w:rsidP="00BC4912">
      <w:pPr>
        <w:adjustRightInd w:val="0"/>
        <w:snapToGrid w:val="0"/>
        <w:spacing w:line="264" w:lineRule="auto"/>
        <w:ind w:leftChars="-354" w:left="-850" w:rightChars="-260" w:right="-624"/>
        <w:rPr>
          <w:rFonts w:ascii="標楷體" w:eastAsia="標楷體" w:hAnsi="標楷體"/>
          <w:szCs w:val="24"/>
        </w:rPr>
      </w:pPr>
      <w:r w:rsidRPr="00E055ED">
        <w:rPr>
          <w:rFonts w:ascii="標楷體" w:eastAsia="標楷體" w:hAnsi="標楷體" w:hint="eastAsia"/>
          <w:szCs w:val="24"/>
        </w:rPr>
        <w:t xml:space="preserve">     2.電腦化測驗：結合資訊技術以及多媒體技術，系統自動化計分及報表產生之技術。</w:t>
      </w:r>
    </w:p>
    <w:p w:rsidR="00BC4912" w:rsidRPr="00BD1526" w:rsidRDefault="00BC4912" w:rsidP="00BC4912">
      <w:pPr>
        <w:adjustRightInd w:val="0"/>
        <w:snapToGrid w:val="0"/>
        <w:spacing w:line="264" w:lineRule="auto"/>
        <w:ind w:leftChars="-354" w:left="-850" w:rightChars="-260" w:right="-624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 施測時間為一節課。</w:t>
      </w:r>
    </w:p>
    <w:p w:rsidR="00BC4912" w:rsidRPr="00E055ED" w:rsidRDefault="00BC4912" w:rsidP="00BC4912">
      <w:pPr>
        <w:adjustRightInd w:val="0"/>
        <w:snapToGrid w:val="0"/>
        <w:spacing w:line="264" w:lineRule="auto"/>
        <w:ind w:leftChars="-354" w:left="-850"/>
        <w:rPr>
          <w:rFonts w:ascii="標楷體" w:eastAsia="標楷體" w:hAnsi="標楷體"/>
          <w:szCs w:val="24"/>
        </w:rPr>
      </w:pPr>
      <w:r w:rsidRPr="00E055ED">
        <w:rPr>
          <w:rFonts w:ascii="標楷體" w:eastAsia="標楷體" w:hAnsi="標楷體" w:hint="eastAsia"/>
          <w:szCs w:val="24"/>
        </w:rPr>
        <w:t xml:space="preserve">     3.情境式試題：使用大量圖片強化試題與日常生活經驗的連結，以改善學生面對不</w:t>
      </w:r>
    </w:p>
    <w:p w:rsidR="00BC4912" w:rsidRPr="00E055ED" w:rsidRDefault="00BC4912" w:rsidP="00BC4912">
      <w:pPr>
        <w:adjustRightInd w:val="0"/>
        <w:snapToGrid w:val="0"/>
        <w:spacing w:line="264" w:lineRule="auto"/>
        <w:ind w:leftChars="-354" w:left="-850"/>
        <w:rPr>
          <w:rFonts w:ascii="標楷體" w:eastAsia="標楷體" w:hAnsi="標楷體"/>
          <w:szCs w:val="24"/>
        </w:rPr>
      </w:pPr>
      <w:r w:rsidRPr="00E055ED">
        <w:rPr>
          <w:rFonts w:ascii="標楷體" w:eastAsia="標楷體" w:hAnsi="標楷體" w:hint="eastAsia"/>
          <w:szCs w:val="24"/>
        </w:rPr>
        <w:t xml:space="preserve">                熟悉或未接觸的事物，造成無法適當判斷其喜好程度之測驗偏誤。</w:t>
      </w:r>
    </w:p>
    <w:p w:rsidR="00BC4912" w:rsidRDefault="00BC4912" w:rsidP="00BC4912">
      <w:pPr>
        <w:adjustRightInd w:val="0"/>
        <w:snapToGrid w:val="0"/>
        <w:spacing w:line="264" w:lineRule="auto"/>
        <w:ind w:leftChars="-354" w:left="-850"/>
        <w:rPr>
          <w:rFonts w:ascii="標楷體" w:eastAsia="標楷體" w:hAnsi="標楷體"/>
          <w:szCs w:val="24"/>
        </w:rPr>
      </w:pPr>
      <w:r w:rsidRPr="00E055ED">
        <w:rPr>
          <w:rFonts w:ascii="標楷體" w:eastAsia="標楷體" w:hAnsi="標楷體" w:hint="eastAsia"/>
          <w:szCs w:val="24"/>
        </w:rPr>
        <w:t xml:space="preserve">     4.結合職群科：除了Holland的六種興趣類型分數，並進一步根據實徵資料，給予</w:t>
      </w:r>
    </w:p>
    <w:p w:rsidR="00BC4912" w:rsidRPr="00BD1526" w:rsidRDefault="00BC4912" w:rsidP="00BC4912">
      <w:pPr>
        <w:adjustRightInd w:val="0"/>
        <w:snapToGrid w:val="0"/>
        <w:spacing w:line="264" w:lineRule="auto"/>
        <w:ind w:leftChars="-354" w:left="-85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 </w:t>
      </w:r>
      <w:r w:rsidRPr="00E055ED">
        <w:rPr>
          <w:rFonts w:ascii="標楷體" w:eastAsia="標楷體" w:hAnsi="標楷體" w:hint="eastAsia"/>
          <w:szCs w:val="24"/>
        </w:rPr>
        <w:t>受試者在高</w:t>
      </w:r>
      <w:r w:rsidRPr="00BD1526">
        <w:rPr>
          <w:rFonts w:ascii="標楷體" w:eastAsia="標楷體" w:hAnsi="標楷體" w:hint="eastAsia"/>
          <w:szCs w:val="24"/>
        </w:rPr>
        <w:t>中及高職15群科中興趣組型較接近之群科建議，以利升學</w:t>
      </w:r>
    </w:p>
    <w:p w:rsidR="00BC4912" w:rsidRDefault="00BC4912" w:rsidP="00BC4912">
      <w:pPr>
        <w:adjustRightInd w:val="0"/>
        <w:snapToGrid w:val="0"/>
        <w:spacing w:line="264" w:lineRule="auto"/>
        <w:ind w:leftChars="-354" w:left="-850"/>
        <w:rPr>
          <w:rFonts w:ascii="標楷體" w:eastAsia="標楷體" w:hAnsi="標楷體"/>
          <w:szCs w:val="24"/>
        </w:rPr>
      </w:pPr>
      <w:r w:rsidRPr="00BD1526">
        <w:rPr>
          <w:rFonts w:ascii="標楷體" w:eastAsia="標楷體" w:hAnsi="標楷體" w:hint="eastAsia"/>
          <w:szCs w:val="24"/>
        </w:rPr>
        <w:t xml:space="preserve">                或就業上的參考。</w:t>
      </w:r>
    </w:p>
    <w:sectPr w:rsidR="00BC4912" w:rsidSect="008329A0">
      <w:pgSz w:w="11906" w:h="16838"/>
      <w:pgMar w:top="568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2D67" w:rsidRDefault="00AE2D67" w:rsidP="008329A0">
      <w:r>
        <w:separator/>
      </w:r>
    </w:p>
  </w:endnote>
  <w:endnote w:type="continuationSeparator" w:id="0">
    <w:p w:rsidR="00AE2D67" w:rsidRDefault="00AE2D67" w:rsidP="008329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2D67" w:rsidRDefault="00AE2D67" w:rsidP="008329A0">
      <w:r>
        <w:separator/>
      </w:r>
    </w:p>
  </w:footnote>
  <w:footnote w:type="continuationSeparator" w:id="0">
    <w:p w:rsidR="00AE2D67" w:rsidRDefault="00AE2D67" w:rsidP="008329A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C4912"/>
    <w:rsid w:val="00175D99"/>
    <w:rsid w:val="001A0962"/>
    <w:rsid w:val="00342689"/>
    <w:rsid w:val="0059767C"/>
    <w:rsid w:val="00750B72"/>
    <w:rsid w:val="008329A0"/>
    <w:rsid w:val="00AE2D67"/>
    <w:rsid w:val="00BC4912"/>
    <w:rsid w:val="00E160E8"/>
    <w:rsid w:val="00E346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91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49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C491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8329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8329A0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8329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8329A0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62</Words>
  <Characters>359</Characters>
  <Application>Microsoft Office Word</Application>
  <DocSecurity>0</DocSecurity>
  <Lines>2</Lines>
  <Paragraphs>1</Paragraphs>
  <ScaleCrop>false</ScaleCrop>
  <Company/>
  <LinksUpToDate>false</LinksUpToDate>
  <CharactersWithSpaces>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AAA</cp:lastModifiedBy>
  <cp:revision>3</cp:revision>
  <cp:lastPrinted>2012-11-29T02:21:00Z</cp:lastPrinted>
  <dcterms:created xsi:type="dcterms:W3CDTF">2012-07-17T00:39:00Z</dcterms:created>
  <dcterms:modified xsi:type="dcterms:W3CDTF">2012-11-29T02:21:00Z</dcterms:modified>
</cp:coreProperties>
</file>