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291" w:rsidRPr="00B07820" w:rsidRDefault="006E0030" w:rsidP="00B07820">
      <w:pPr>
        <w:tabs>
          <w:tab w:val="left" w:pos="6603"/>
        </w:tabs>
        <w:jc w:val="center"/>
        <w:rPr>
          <w:rFonts w:ascii="標楷體" w:eastAsia="標楷體" w:hAnsi="標楷體" w:cs="新細明體"/>
          <w:sz w:val="36"/>
          <w:szCs w:val="36"/>
          <w:lang w:eastAsia="zh-TW" w:bidi="ar-SA"/>
        </w:rPr>
      </w:pPr>
      <w:r>
        <w:rPr>
          <w:rFonts w:ascii="標楷體" w:eastAsia="標楷體" w:hAnsi="標楷體" w:cs="新細明體" w:hint="eastAsia"/>
          <w:sz w:val="36"/>
          <w:szCs w:val="36"/>
          <w:lang w:eastAsia="zh-TW" w:bidi="ar-SA"/>
        </w:rPr>
        <w:t>2011年版</w:t>
      </w:r>
      <w:r w:rsidR="00517291" w:rsidRPr="00B07820">
        <w:rPr>
          <w:rFonts w:ascii="標楷體" w:eastAsia="標楷體" w:hAnsi="標楷體" w:cs="新細明體" w:hint="eastAsia"/>
          <w:sz w:val="36"/>
          <w:szCs w:val="36"/>
          <w:lang w:eastAsia="zh-TW" w:bidi="ar-SA"/>
        </w:rPr>
        <w:t>大學學系探索量表</w:t>
      </w:r>
    </w:p>
    <w:p w:rsidR="00517291" w:rsidRPr="00B07820" w:rsidRDefault="00517291" w:rsidP="00C76D55">
      <w:pPr>
        <w:spacing w:before="100" w:beforeAutospacing="1"/>
        <w:rPr>
          <w:rFonts w:ascii="標楷體" w:eastAsia="標楷體" w:hAnsi="標楷體" w:cs="新細明體"/>
          <w:sz w:val="26"/>
          <w:szCs w:val="26"/>
          <w:lang w:eastAsia="zh-TW" w:bidi="ar-SA"/>
        </w:rPr>
      </w:pPr>
      <w:r w:rsidRPr="00B07820"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  <w:t>●測驗功能</w:t>
      </w:r>
      <w:r w:rsidRPr="00B07820">
        <w:rPr>
          <w:rFonts w:ascii="標楷體" w:eastAsia="標楷體" w:hAnsi="標楷體" w:cs="新細明體"/>
          <w:sz w:val="26"/>
          <w:szCs w:val="26"/>
          <w:lang w:eastAsia="zh-TW" w:bidi="ar-SA"/>
        </w:rPr>
        <w:t xml:space="preserve"> </w:t>
      </w:r>
    </w:p>
    <w:p w:rsidR="00517291" w:rsidRPr="00B07820" w:rsidRDefault="006E0030" w:rsidP="00C76D55">
      <w:pPr>
        <w:widowControl w:val="0"/>
        <w:snapToGrid w:val="0"/>
        <w:ind w:firstLine="540"/>
        <w:rPr>
          <w:rFonts w:ascii="標楷體" w:eastAsia="標楷體" w:hAnsi="標楷體" w:cs="新細明體"/>
          <w:sz w:val="26"/>
          <w:szCs w:val="26"/>
          <w:lang w:eastAsia="zh-TW" w:bidi="ar-SA"/>
        </w:rPr>
      </w:pPr>
      <w:r w:rsidRPr="006E0030">
        <w:rPr>
          <w:rFonts w:ascii="標楷體" w:eastAsia="標楷體" w:hAnsi="標楷體"/>
          <w:color w:val="000000"/>
          <w:lang w:eastAsia="zh-TW"/>
        </w:rPr>
        <w:t>本量表是為</w:t>
      </w:r>
      <w:r w:rsidRPr="006E0030">
        <w:rPr>
          <w:rFonts w:ascii="標楷體" w:eastAsia="標楷體" w:hAnsi="標楷體" w:hint="eastAsia"/>
          <w:color w:val="000000"/>
          <w:lang w:eastAsia="zh-TW"/>
        </w:rPr>
        <w:t>協</w:t>
      </w:r>
      <w:r w:rsidRPr="006E0030">
        <w:rPr>
          <w:rFonts w:ascii="標楷體" w:eastAsia="標楷體" w:hAnsi="標楷體"/>
          <w:color w:val="000000"/>
          <w:lang w:eastAsia="zh-TW"/>
        </w:rPr>
        <w:t>助學生瞭解自己對大學各學系學習興趣而編製，它將幫助學生找到與自己興趣適配的「學群」</w:t>
      </w:r>
      <w:r w:rsidRPr="006E0030">
        <w:rPr>
          <w:rFonts w:ascii="標楷體" w:eastAsia="標楷體" w:hAnsi="標楷體" w:hint="eastAsia"/>
          <w:color w:val="000000"/>
          <w:lang w:eastAsia="zh-TW"/>
        </w:rPr>
        <w:t>與</w:t>
      </w:r>
      <w:r w:rsidRPr="006E0030">
        <w:rPr>
          <w:rFonts w:ascii="標楷體" w:eastAsia="標楷體" w:hAnsi="標楷體"/>
          <w:color w:val="000000"/>
          <w:lang w:eastAsia="zh-TW"/>
        </w:rPr>
        <w:t>「學類」。</w:t>
      </w:r>
      <w:bookmarkStart w:id="0" w:name="2"/>
      <w:r w:rsidR="00517291" w:rsidRPr="00B07820">
        <w:rPr>
          <w:rFonts w:ascii="標楷體" w:eastAsia="標楷體" w:hAnsi="標楷體" w:cs="新細明體"/>
          <w:sz w:val="26"/>
          <w:szCs w:val="26"/>
          <w:lang w:eastAsia="zh-TW" w:bidi="ar-SA"/>
        </w:rPr>
        <w:t> </w:t>
      </w:r>
      <w:bookmarkEnd w:id="0"/>
    </w:p>
    <w:p w:rsidR="00517291" w:rsidRPr="00C76D55" w:rsidRDefault="00517291" w:rsidP="00C76D55">
      <w:pPr>
        <w:spacing w:before="100" w:beforeAutospacing="1"/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</w:pPr>
      <w:r w:rsidRPr="00B07820"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  <w:t>●適用範圍</w:t>
      </w:r>
      <w:r w:rsidRPr="00C76D55"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  <w:t xml:space="preserve"> </w:t>
      </w:r>
    </w:p>
    <w:p w:rsidR="00517291" w:rsidRPr="00C76D55" w:rsidRDefault="006E0030" w:rsidP="00C76D55">
      <w:pPr>
        <w:ind w:firstLine="480"/>
        <w:rPr>
          <w:rFonts w:ascii="標楷體" w:eastAsia="標楷體" w:hAnsi="標楷體" w:cs="新細明體"/>
          <w:szCs w:val="26"/>
          <w:lang w:eastAsia="zh-TW" w:bidi="ar-SA"/>
        </w:rPr>
      </w:pPr>
      <w:r w:rsidRPr="00C76D55">
        <w:rPr>
          <w:rFonts w:ascii="標楷體" w:eastAsia="標楷體" w:hAnsi="標楷體"/>
          <w:color w:val="000000"/>
          <w:lang w:eastAsia="zh-TW"/>
        </w:rPr>
        <w:t>可供高二下學生進行生涯</w:t>
      </w:r>
      <w:r w:rsidRPr="00C76D55">
        <w:rPr>
          <w:rFonts w:ascii="標楷體" w:eastAsia="標楷體" w:hAnsi="標楷體" w:hint="eastAsia"/>
          <w:color w:val="000000"/>
          <w:lang w:eastAsia="zh-TW"/>
        </w:rPr>
        <w:t>探索與</w:t>
      </w:r>
      <w:r w:rsidRPr="00C76D55">
        <w:rPr>
          <w:rFonts w:ascii="標楷體" w:eastAsia="標楷體" w:hAnsi="標楷體"/>
          <w:color w:val="000000"/>
          <w:lang w:eastAsia="zh-TW"/>
        </w:rPr>
        <w:t>規劃或高三學生選擇校系參考外，本量表亦可為一般及科技大學生轉系與選擇研究所的輔助工具。然而，由於量表內容涉及大學各領域的學習知識，</w:t>
      </w:r>
      <w:r w:rsidRPr="00C76D55">
        <w:rPr>
          <w:rFonts w:ascii="標楷體" w:eastAsia="標楷體" w:hAnsi="標楷體" w:hint="eastAsia"/>
          <w:color w:val="000000"/>
          <w:lang w:eastAsia="zh-TW"/>
        </w:rPr>
        <w:t>低年級</w:t>
      </w:r>
      <w:r w:rsidRPr="00C76D55">
        <w:rPr>
          <w:rFonts w:ascii="標楷體" w:eastAsia="標楷體" w:hAnsi="標楷體"/>
          <w:color w:val="000000"/>
          <w:lang w:eastAsia="zh-TW"/>
        </w:rPr>
        <w:t>學生不易了解，故不適用</w:t>
      </w:r>
      <w:r w:rsidRPr="00C76D55">
        <w:rPr>
          <w:rFonts w:ascii="標楷體" w:eastAsia="標楷體" w:hAnsi="標楷體" w:hint="eastAsia"/>
          <w:color w:val="000000"/>
          <w:lang w:eastAsia="zh-TW"/>
        </w:rPr>
        <w:t>於</w:t>
      </w:r>
      <w:r w:rsidRPr="00C76D55">
        <w:rPr>
          <w:rFonts w:ascii="標楷體" w:eastAsia="標楷體" w:hAnsi="標楷體"/>
          <w:color w:val="000000"/>
          <w:lang w:eastAsia="zh-TW"/>
        </w:rPr>
        <w:t>高一生</w:t>
      </w:r>
      <w:r w:rsidRPr="00C76D55">
        <w:rPr>
          <w:rFonts w:ascii="標楷體" w:eastAsia="標楷體" w:hAnsi="標楷體" w:hint="eastAsia"/>
          <w:color w:val="000000"/>
          <w:lang w:eastAsia="zh-TW"/>
        </w:rPr>
        <w:t>與高二上的學生</w:t>
      </w:r>
      <w:r w:rsidRPr="00C76D55">
        <w:rPr>
          <w:rFonts w:ascii="標楷體" w:eastAsia="標楷體" w:hAnsi="標楷體"/>
          <w:color w:val="000000"/>
          <w:lang w:eastAsia="zh-TW"/>
        </w:rPr>
        <w:t>。</w:t>
      </w:r>
      <w:bookmarkStart w:id="1" w:name="3"/>
      <w:r w:rsidR="00517291" w:rsidRPr="00C76D55">
        <w:rPr>
          <w:rFonts w:ascii="標楷體" w:eastAsia="標楷體" w:hAnsi="標楷體" w:cs="新細明體"/>
          <w:szCs w:val="26"/>
          <w:lang w:eastAsia="zh-TW" w:bidi="ar-SA"/>
        </w:rPr>
        <w:t> </w:t>
      </w:r>
      <w:bookmarkEnd w:id="1"/>
    </w:p>
    <w:p w:rsidR="00517291" w:rsidRPr="00C76D55" w:rsidRDefault="00517291" w:rsidP="00C76D55">
      <w:pPr>
        <w:spacing w:before="100" w:beforeAutospacing="1"/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</w:pPr>
      <w:r w:rsidRPr="00B07820"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  <w:t>●編製內容</w:t>
      </w:r>
      <w:r w:rsidRPr="00C76D55"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  <w:t xml:space="preserve"> </w:t>
      </w:r>
    </w:p>
    <w:p w:rsidR="006E0030" w:rsidRPr="00C76D55" w:rsidRDefault="006E0030" w:rsidP="00C76D55">
      <w:pPr>
        <w:ind w:firstLine="540"/>
        <w:rPr>
          <w:rFonts w:ascii="標楷體" w:eastAsia="標楷體" w:hAnsi="標楷體"/>
          <w:color w:val="000000"/>
          <w:lang w:eastAsia="zh-TW"/>
        </w:rPr>
      </w:pPr>
      <w:r w:rsidRPr="00C76D55">
        <w:rPr>
          <w:rFonts w:ascii="標楷體" w:eastAsia="標楷體" w:hAnsi="標楷體"/>
          <w:color w:val="000000"/>
          <w:lang w:eastAsia="zh-TW"/>
        </w:rPr>
        <w:t>本量表係依據美國勞工部為開發人力資源所建構的職涯資訊系統（Occupational Information Network, O*NET）中的30種知識領域架構而編製。透過學生對這30種知識領域的興趣以及大學各學系對這30種知識領域重要性的評定，可以幫助學生瞭解自己與大學各學系適配的程度，進而朝合乎自己志趣的方向發展。題項內容包括高中生日常生活可能做的事、大學各學系的學習內容及活動</w:t>
      </w:r>
      <w:r w:rsidRPr="00C76D55">
        <w:rPr>
          <w:rFonts w:ascii="標楷體" w:eastAsia="標楷體" w:hAnsi="標楷體" w:hint="eastAsia"/>
          <w:color w:val="000000"/>
          <w:lang w:eastAsia="zh-TW"/>
        </w:rPr>
        <w:t>，以及</w:t>
      </w:r>
      <w:r w:rsidRPr="00C76D55">
        <w:rPr>
          <w:rFonts w:ascii="標楷體" w:eastAsia="標楷體" w:hAnsi="標楷體"/>
          <w:color w:val="000000"/>
          <w:lang w:eastAsia="zh-TW"/>
        </w:rPr>
        <w:t>畢業後可能從事的工作</w:t>
      </w:r>
      <w:r w:rsidRPr="00C76D55">
        <w:rPr>
          <w:rFonts w:ascii="標楷體" w:eastAsia="標楷體" w:hAnsi="標楷體" w:hint="eastAsia"/>
          <w:color w:val="000000"/>
          <w:lang w:eastAsia="zh-TW"/>
        </w:rPr>
        <w:t>等三類</w:t>
      </w:r>
      <w:r w:rsidRPr="00C76D55">
        <w:rPr>
          <w:rFonts w:ascii="標楷體" w:eastAsia="標楷體" w:hAnsi="標楷體"/>
          <w:color w:val="000000"/>
          <w:lang w:eastAsia="zh-TW"/>
        </w:rPr>
        <w:t>。</w:t>
      </w:r>
      <w:r w:rsidRPr="00C76D55">
        <w:rPr>
          <w:rFonts w:ascii="標楷體" w:eastAsia="標楷體" w:hAnsi="標楷體" w:hint="eastAsia"/>
          <w:color w:val="000000"/>
          <w:lang w:eastAsia="zh-TW"/>
        </w:rPr>
        <w:t>鑑於學系跨領域發展的趨勢，且為</w:t>
      </w:r>
      <w:r w:rsidRPr="00C76D55">
        <w:rPr>
          <w:rFonts w:ascii="標楷體" w:eastAsia="標楷體" w:hAnsi="標楷體"/>
          <w:color w:val="000000"/>
          <w:lang w:eastAsia="zh-TW"/>
        </w:rPr>
        <w:t>讓學生有</w:t>
      </w:r>
      <w:r w:rsidRPr="00C76D55">
        <w:rPr>
          <w:rFonts w:ascii="標楷體" w:eastAsia="標楷體" w:hAnsi="標楷體" w:hint="eastAsia"/>
          <w:color w:val="000000"/>
          <w:lang w:eastAsia="zh-TW"/>
        </w:rPr>
        <w:t>機會進行</w:t>
      </w:r>
      <w:r w:rsidRPr="00C76D55">
        <w:rPr>
          <w:rFonts w:ascii="標楷體" w:eastAsia="標楷體" w:hAnsi="標楷體"/>
          <w:color w:val="000000"/>
          <w:lang w:eastAsia="zh-TW"/>
        </w:rPr>
        <w:t>更寬廣的探索，本量表文理不分組。</w:t>
      </w:r>
    </w:p>
    <w:p w:rsidR="006E0030" w:rsidRPr="00C76D55" w:rsidRDefault="00C76D55" w:rsidP="00C76D55">
      <w:pPr>
        <w:spacing w:before="100" w:beforeAutospacing="1"/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</w:pPr>
      <w:r>
        <w:rPr>
          <w:rFonts w:ascii="標楷體" w:eastAsia="標楷體" w:hAnsi="標楷體" w:cs="新細明體" w:hint="eastAsia"/>
          <w:b/>
          <w:bCs/>
          <w:sz w:val="26"/>
          <w:szCs w:val="26"/>
          <w:lang w:eastAsia="zh-TW" w:bidi="ar-SA"/>
        </w:rPr>
        <w:t>●</w:t>
      </w:r>
      <w:r w:rsidR="006E0030" w:rsidRPr="00C76D55"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  <w:t xml:space="preserve">施測與計分 </w:t>
      </w:r>
    </w:p>
    <w:p w:rsidR="006E0030" w:rsidRPr="00C76D55" w:rsidRDefault="006E0030" w:rsidP="00C76D55">
      <w:pPr>
        <w:rPr>
          <w:rFonts w:ascii="標楷體" w:eastAsia="標楷體" w:hAnsi="標楷體" w:hint="eastAsia"/>
          <w:color w:val="000000"/>
          <w:lang w:eastAsia="zh-TW"/>
        </w:rPr>
      </w:pPr>
      <w:r>
        <w:rPr>
          <w:rFonts w:ascii="新細明體" w:hAnsi="新細明體"/>
          <w:color w:val="000000"/>
          <w:lang w:eastAsia="zh-TW"/>
        </w:rPr>
        <w:t xml:space="preserve">　　</w:t>
      </w:r>
      <w:r w:rsidRPr="00C76D55">
        <w:rPr>
          <w:rFonts w:ascii="標楷體" w:eastAsia="標楷體" w:hAnsi="標楷體"/>
          <w:color w:val="000000"/>
          <w:lang w:eastAsia="zh-TW"/>
        </w:rPr>
        <w:t>本量表作答時間不限，全班作答完畢約</w:t>
      </w:r>
      <w:r w:rsidRPr="00C76D55">
        <w:rPr>
          <w:rFonts w:ascii="標楷體" w:eastAsia="標楷體" w:hAnsi="標楷體" w:hint="eastAsia"/>
          <w:color w:val="000000"/>
          <w:lang w:eastAsia="zh-TW"/>
        </w:rPr>
        <w:t>需</w:t>
      </w:r>
      <w:r w:rsidRPr="00C76D55">
        <w:rPr>
          <w:rFonts w:ascii="標楷體" w:eastAsia="標楷體" w:hAnsi="標楷體"/>
          <w:color w:val="000000"/>
          <w:lang w:eastAsia="zh-TW"/>
        </w:rPr>
        <w:t>25分鐘。</w:t>
      </w:r>
      <w:r w:rsidRPr="00C76D55">
        <w:rPr>
          <w:rFonts w:ascii="標楷體" w:eastAsia="標楷體" w:hAnsi="標楷體" w:hint="eastAsia"/>
          <w:color w:val="000000"/>
          <w:lang w:eastAsia="zh-TW"/>
        </w:rPr>
        <w:t>施測時學生</w:t>
      </w:r>
      <w:r w:rsidRPr="00C76D55">
        <w:rPr>
          <w:rFonts w:ascii="標楷體" w:eastAsia="標楷體" w:hAnsi="標楷體"/>
          <w:color w:val="000000"/>
          <w:lang w:eastAsia="zh-TW"/>
        </w:rPr>
        <w:t>逐題在「非常喜歡」、「喜歡」、「不喜歡」、「非常不喜歡」等四個選項中擇一作答。</w:t>
      </w:r>
    </w:p>
    <w:p w:rsidR="006E0030" w:rsidRPr="00C76D55" w:rsidRDefault="00C76D55" w:rsidP="00C76D55">
      <w:pPr>
        <w:spacing w:before="100" w:beforeAutospacing="1"/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</w:pPr>
      <w:r w:rsidRPr="00C76D55">
        <w:rPr>
          <w:rFonts w:ascii="標楷體" w:eastAsia="標楷體" w:hAnsi="標楷體" w:cs="新細明體" w:hint="eastAsia"/>
          <w:b/>
          <w:bCs/>
          <w:sz w:val="26"/>
          <w:szCs w:val="26"/>
          <w:lang w:eastAsia="zh-TW" w:bidi="ar-SA"/>
        </w:rPr>
        <w:t>●</w:t>
      </w:r>
      <w:r w:rsidR="006E0030" w:rsidRPr="00C76D55"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  <w:t>結果與應用</w:t>
      </w:r>
    </w:p>
    <w:p w:rsidR="00C76D55" w:rsidRPr="00C76D55" w:rsidRDefault="006E0030" w:rsidP="00C76D55">
      <w:pPr>
        <w:ind w:firstLine="540"/>
        <w:rPr>
          <w:rFonts w:ascii="標楷體" w:eastAsia="標楷體" w:hAnsi="標楷體" w:hint="eastAsia"/>
          <w:color w:val="000000"/>
          <w:lang w:eastAsia="zh-TW"/>
        </w:rPr>
      </w:pPr>
      <w:r w:rsidRPr="00C76D55">
        <w:rPr>
          <w:rFonts w:ascii="標楷體" w:eastAsia="標楷體" w:hAnsi="標楷體"/>
          <w:color w:val="000000"/>
          <w:lang w:eastAsia="zh-TW"/>
        </w:rPr>
        <w:t>測驗結果有三種：學生對30知識領域喜歡的程度、適配學群、以及適配學類</w:t>
      </w:r>
      <w:r w:rsidR="00C76D55" w:rsidRPr="00C76D55">
        <w:rPr>
          <w:rFonts w:ascii="標楷體" w:eastAsia="標楷體" w:hAnsi="標楷體"/>
          <w:color w:val="000000"/>
          <w:lang w:eastAsia="zh-TW"/>
        </w:rPr>
        <w:t>：</w:t>
      </w:r>
    </w:p>
    <w:p w:rsidR="00C76D55" w:rsidRPr="00C76D55" w:rsidRDefault="00C76D55" w:rsidP="00C76D55">
      <w:pPr>
        <w:rPr>
          <w:rFonts w:ascii="標楷體" w:eastAsia="標楷體" w:hAnsi="標楷體" w:hint="eastAsia"/>
          <w:color w:val="000000"/>
          <w:szCs w:val="18"/>
          <w:lang w:eastAsia="zh-TW"/>
        </w:rPr>
      </w:pPr>
      <w:r w:rsidRPr="00C76D55">
        <w:rPr>
          <w:rFonts w:ascii="標楷體" w:eastAsia="標楷體" w:hAnsi="標楷體" w:hint="eastAsia"/>
          <w:color w:val="000000"/>
          <w:lang w:eastAsia="zh-TW"/>
        </w:rPr>
        <w:t>一、</w:t>
      </w:r>
      <w:r w:rsidR="006E0030" w:rsidRPr="00C76D55">
        <w:rPr>
          <w:rFonts w:ascii="標楷體" w:eastAsia="標楷體" w:hAnsi="標楷體"/>
          <w:color w:val="000000"/>
          <w:lang w:eastAsia="zh-TW"/>
        </w:rPr>
        <w:t>學生對</w:t>
      </w:r>
      <w:r w:rsidR="006E0030" w:rsidRPr="00C76D55">
        <w:rPr>
          <w:rFonts w:ascii="標楷體" w:eastAsia="標楷體" w:hAnsi="標楷體"/>
          <w:b/>
          <w:color w:val="000000"/>
          <w:lang w:eastAsia="zh-TW"/>
        </w:rPr>
        <w:t>30知識領域喜歡的程度</w:t>
      </w:r>
      <w:r w:rsidR="006E0030" w:rsidRPr="00C76D55">
        <w:rPr>
          <w:rFonts w:ascii="標楷體" w:eastAsia="標楷體" w:hAnsi="標楷體" w:hint="eastAsia"/>
          <w:color w:val="000000"/>
          <w:lang w:eastAsia="zh-TW"/>
        </w:rPr>
        <w:t>是以</w:t>
      </w:r>
      <w:r w:rsidR="006E0030" w:rsidRPr="00C76D55">
        <w:rPr>
          <w:rFonts w:ascii="標楷體" w:eastAsia="標楷體" w:hAnsi="標楷體"/>
          <w:color w:val="000000"/>
          <w:lang w:eastAsia="zh-TW"/>
        </w:rPr>
        <w:t>原始分數</w:t>
      </w:r>
      <w:r w:rsidR="006E0030" w:rsidRPr="00C76D55">
        <w:rPr>
          <w:rFonts w:ascii="標楷體" w:eastAsia="標楷體" w:hAnsi="標楷體" w:hint="eastAsia"/>
          <w:color w:val="000000"/>
          <w:lang w:eastAsia="zh-TW"/>
        </w:rPr>
        <w:t>折線圖</w:t>
      </w:r>
      <w:r w:rsidR="006E0030" w:rsidRPr="00C76D55">
        <w:rPr>
          <w:rFonts w:ascii="標楷體" w:eastAsia="標楷體" w:hAnsi="標楷體"/>
          <w:color w:val="000000"/>
          <w:lang w:eastAsia="zh-TW"/>
        </w:rPr>
        <w:t>與百分等級</w:t>
      </w:r>
      <w:r w:rsidR="006E0030" w:rsidRPr="00C76D55">
        <w:rPr>
          <w:rFonts w:ascii="標楷體" w:eastAsia="標楷體" w:hAnsi="標楷體" w:hint="eastAsia"/>
          <w:color w:val="000000"/>
          <w:lang w:eastAsia="zh-TW"/>
        </w:rPr>
        <w:t>長條圖</w:t>
      </w:r>
      <w:r w:rsidR="006E0030" w:rsidRPr="00C76D55">
        <w:rPr>
          <w:rFonts w:ascii="標楷體" w:eastAsia="標楷體" w:hAnsi="標楷體"/>
          <w:color w:val="000000"/>
          <w:szCs w:val="18"/>
          <w:lang w:eastAsia="zh-TW"/>
        </w:rPr>
        <w:t>兩種</w:t>
      </w:r>
      <w:r w:rsidR="006E0030" w:rsidRPr="00C76D55">
        <w:rPr>
          <w:rFonts w:ascii="標楷體" w:eastAsia="標楷體" w:hAnsi="標楷體" w:hint="eastAsia"/>
          <w:color w:val="000000"/>
          <w:szCs w:val="18"/>
          <w:lang w:eastAsia="zh-TW"/>
        </w:rPr>
        <w:t>方式呈現</w:t>
      </w:r>
      <w:r w:rsidRPr="00C76D55">
        <w:rPr>
          <w:rFonts w:ascii="標楷體" w:eastAsia="標楷體" w:hAnsi="標楷體" w:hint="eastAsia"/>
          <w:color w:val="000000"/>
          <w:szCs w:val="18"/>
          <w:lang w:eastAsia="zh-TW"/>
        </w:rPr>
        <w:t>；</w:t>
      </w:r>
    </w:p>
    <w:p w:rsidR="00C76D55" w:rsidRPr="00C76D55" w:rsidRDefault="00C76D55" w:rsidP="00C76D55">
      <w:pPr>
        <w:rPr>
          <w:rFonts w:ascii="標楷體" w:eastAsia="標楷體" w:hAnsi="標楷體" w:hint="eastAsia"/>
          <w:color w:val="000000"/>
          <w:lang w:eastAsia="zh-TW"/>
        </w:rPr>
      </w:pPr>
      <w:r w:rsidRPr="00C76D55">
        <w:rPr>
          <w:rFonts w:ascii="標楷體" w:eastAsia="標楷體" w:hAnsi="標楷體" w:hint="eastAsia"/>
          <w:color w:val="000000"/>
          <w:lang w:eastAsia="zh-TW"/>
        </w:rPr>
        <w:t>二、</w:t>
      </w:r>
      <w:r w:rsidR="006E0030" w:rsidRPr="00C76D55">
        <w:rPr>
          <w:rFonts w:ascii="標楷體" w:eastAsia="標楷體" w:hAnsi="標楷體"/>
          <w:b/>
          <w:color w:val="000000"/>
          <w:lang w:eastAsia="zh-TW"/>
        </w:rPr>
        <w:t>適配學群</w:t>
      </w:r>
      <w:r w:rsidR="006E0030" w:rsidRPr="00C76D55">
        <w:rPr>
          <w:rFonts w:ascii="標楷體" w:eastAsia="標楷體" w:hAnsi="標楷體" w:hint="eastAsia"/>
          <w:color w:val="000000"/>
          <w:lang w:eastAsia="zh-TW"/>
        </w:rPr>
        <w:t>是以學生與</w:t>
      </w:r>
      <w:r w:rsidR="006E0030" w:rsidRPr="00C76D55">
        <w:rPr>
          <w:rFonts w:ascii="標楷體" w:eastAsia="標楷體" w:hAnsi="標楷體"/>
          <w:color w:val="000000"/>
          <w:lang w:eastAsia="zh-TW"/>
        </w:rPr>
        <w:t>18學群</w:t>
      </w:r>
      <w:r w:rsidR="006E0030" w:rsidRPr="00C76D55">
        <w:rPr>
          <w:rFonts w:ascii="標楷體" w:eastAsia="標楷體" w:hAnsi="標楷體" w:hint="eastAsia"/>
          <w:color w:val="000000"/>
          <w:lang w:eastAsia="zh-TW"/>
        </w:rPr>
        <w:t>不同</w:t>
      </w:r>
      <w:r w:rsidR="006E0030" w:rsidRPr="00C76D55">
        <w:rPr>
          <w:rFonts w:ascii="標楷體" w:eastAsia="標楷體" w:hAnsi="標楷體"/>
          <w:color w:val="000000"/>
          <w:lang w:eastAsia="zh-TW"/>
        </w:rPr>
        <w:t>適配</w:t>
      </w:r>
      <w:r w:rsidR="006E0030" w:rsidRPr="00C76D55">
        <w:rPr>
          <w:rFonts w:ascii="標楷體" w:eastAsia="標楷體" w:hAnsi="標楷體" w:hint="eastAsia"/>
          <w:color w:val="000000"/>
          <w:lang w:eastAsia="zh-TW"/>
        </w:rPr>
        <w:t>程度</w:t>
      </w:r>
      <w:r w:rsidR="006E0030" w:rsidRPr="00C76D55">
        <w:rPr>
          <w:rFonts w:ascii="標楷體" w:eastAsia="標楷體" w:hAnsi="標楷體"/>
          <w:color w:val="000000"/>
          <w:lang w:eastAsia="zh-TW"/>
        </w:rPr>
        <w:t>的</w:t>
      </w:r>
      <w:r w:rsidR="006E0030" w:rsidRPr="00C76D55">
        <w:rPr>
          <w:rFonts w:ascii="標楷體" w:eastAsia="標楷體" w:hAnsi="標楷體" w:hint="eastAsia"/>
          <w:color w:val="000000"/>
          <w:lang w:eastAsia="zh-TW"/>
        </w:rPr>
        <w:t>長條圖呈現</w:t>
      </w:r>
      <w:r w:rsidRPr="00C76D55">
        <w:rPr>
          <w:rFonts w:ascii="標楷體" w:eastAsia="標楷體" w:hAnsi="標楷體" w:hint="eastAsia"/>
          <w:color w:val="000000"/>
          <w:lang w:eastAsia="zh-TW"/>
        </w:rPr>
        <w:t>；</w:t>
      </w:r>
    </w:p>
    <w:p w:rsidR="00C76D55" w:rsidRPr="00C76D55" w:rsidRDefault="00C76D55" w:rsidP="00C76D55">
      <w:pPr>
        <w:rPr>
          <w:rFonts w:ascii="標楷體" w:eastAsia="標楷體" w:hAnsi="標楷體" w:hint="eastAsia"/>
          <w:color w:val="000000"/>
          <w:lang w:eastAsia="zh-TW"/>
        </w:rPr>
      </w:pPr>
      <w:r w:rsidRPr="00C76D55">
        <w:rPr>
          <w:rFonts w:ascii="標楷體" w:eastAsia="標楷體" w:hAnsi="標楷體" w:hint="eastAsia"/>
          <w:color w:val="000000"/>
          <w:lang w:eastAsia="zh-TW"/>
        </w:rPr>
        <w:t>三、</w:t>
      </w:r>
      <w:r w:rsidR="006E0030" w:rsidRPr="00C76D55">
        <w:rPr>
          <w:rFonts w:ascii="標楷體" w:eastAsia="標楷體" w:hAnsi="標楷體"/>
          <w:b/>
          <w:color w:val="000000"/>
          <w:lang w:eastAsia="zh-TW"/>
        </w:rPr>
        <w:t>適配學類</w:t>
      </w:r>
      <w:r w:rsidR="006E0030" w:rsidRPr="00C76D55">
        <w:rPr>
          <w:rFonts w:ascii="標楷體" w:eastAsia="標楷體" w:hAnsi="標楷體" w:hint="eastAsia"/>
          <w:color w:val="000000"/>
          <w:lang w:eastAsia="zh-TW"/>
        </w:rPr>
        <w:t>則可分為與學生</w:t>
      </w:r>
      <w:r w:rsidR="006E0030" w:rsidRPr="00C76D55">
        <w:rPr>
          <w:rFonts w:ascii="標楷體" w:eastAsia="標楷體" w:hAnsi="標楷體"/>
          <w:color w:val="000000"/>
          <w:lang w:eastAsia="zh-TW"/>
        </w:rPr>
        <w:t>最適配、較適配、較弱適配與最弱適配</w:t>
      </w:r>
      <w:r w:rsidR="006E0030" w:rsidRPr="00C76D55">
        <w:rPr>
          <w:rFonts w:ascii="標楷體" w:eastAsia="標楷體" w:hAnsi="標楷體" w:hint="eastAsia"/>
          <w:color w:val="000000"/>
          <w:lang w:eastAsia="zh-TW"/>
        </w:rPr>
        <w:t>等四種</w:t>
      </w:r>
      <w:r w:rsidR="006E0030" w:rsidRPr="00C76D55">
        <w:rPr>
          <w:rFonts w:ascii="標楷體" w:eastAsia="標楷體" w:hAnsi="標楷體"/>
          <w:color w:val="000000"/>
          <w:lang w:eastAsia="zh-TW"/>
        </w:rPr>
        <w:t>。</w:t>
      </w:r>
    </w:p>
    <w:p w:rsidR="00C76D55" w:rsidRPr="00C76D55" w:rsidRDefault="006E0030" w:rsidP="00C76D55">
      <w:pPr>
        <w:rPr>
          <w:rFonts w:ascii="標楷體" w:eastAsia="標楷體" w:hAnsi="標楷體" w:hint="eastAsia"/>
          <w:color w:val="000000"/>
          <w:lang w:eastAsia="zh-TW"/>
        </w:rPr>
      </w:pPr>
      <w:r w:rsidRPr="00C76D55">
        <w:rPr>
          <w:rFonts w:ascii="標楷體" w:eastAsia="標楷體" w:hAnsi="標楷體" w:hint="eastAsia"/>
          <w:color w:val="000000"/>
          <w:lang w:eastAsia="zh-TW"/>
        </w:rPr>
        <w:t>搭配學生測驗結果的有「</w:t>
      </w:r>
      <w:r w:rsidRPr="00C76D55">
        <w:rPr>
          <w:rFonts w:ascii="標楷體" w:eastAsia="標楷體" w:hAnsi="標楷體"/>
          <w:color w:val="000000"/>
          <w:lang w:eastAsia="zh-TW"/>
        </w:rPr>
        <w:t>測驗結果說明</w:t>
      </w:r>
      <w:r w:rsidRPr="00C76D55">
        <w:rPr>
          <w:rFonts w:ascii="標楷體" w:eastAsia="標楷體" w:hAnsi="標楷體" w:hint="eastAsia"/>
          <w:color w:val="000000"/>
          <w:lang w:eastAsia="zh-TW"/>
        </w:rPr>
        <w:t>與補充資料」，</w:t>
      </w:r>
      <w:r w:rsidRPr="00C76D55">
        <w:rPr>
          <w:rFonts w:ascii="標楷體" w:eastAsia="標楷體" w:hAnsi="標楷體"/>
          <w:color w:val="000000"/>
          <w:lang w:eastAsia="zh-TW"/>
        </w:rPr>
        <w:t>含測驗結果的由來、大學學類網絡關係圖、30知識領域定義與18學群的描述。</w:t>
      </w:r>
    </w:p>
    <w:p w:rsidR="006E0030" w:rsidRPr="00C76D55" w:rsidRDefault="00C76D55" w:rsidP="00C76D55">
      <w:pPr>
        <w:rPr>
          <w:rFonts w:ascii="標楷體" w:eastAsia="標楷體" w:hAnsi="標楷體"/>
          <w:color w:val="000000"/>
          <w:lang w:eastAsia="zh-TW"/>
        </w:rPr>
      </w:pPr>
      <w:r w:rsidRPr="00C76D55">
        <w:rPr>
          <w:rFonts w:ascii="標楷體" w:eastAsia="標楷體" w:hAnsi="標楷體" w:hint="eastAsia"/>
          <w:color w:val="000000"/>
          <w:lang w:eastAsia="zh-TW"/>
        </w:rPr>
        <w:t xml:space="preserve">    </w:t>
      </w:r>
      <w:r w:rsidR="006E0030" w:rsidRPr="00C76D55">
        <w:rPr>
          <w:rFonts w:ascii="標楷體" w:eastAsia="標楷體" w:hAnsi="標楷體"/>
          <w:color w:val="000000"/>
          <w:lang w:eastAsia="zh-TW"/>
        </w:rPr>
        <w:t>在應用上，每位學生可以進入</w:t>
      </w:r>
      <w:r w:rsidRPr="00C76D55">
        <w:rPr>
          <w:rFonts w:ascii="標楷體" w:eastAsia="標楷體" w:hAnsi="標楷體" w:cs="新細明體" w:hint="eastAsia"/>
          <w:sz w:val="22"/>
          <w:szCs w:val="26"/>
          <w:lang w:eastAsia="zh-TW" w:bidi="ar-SA"/>
        </w:rPr>
        <w:t>大學入學考試中心</w:t>
      </w:r>
      <w:r w:rsidR="006E0030" w:rsidRPr="00C76D55">
        <w:rPr>
          <w:rFonts w:ascii="標楷體" w:eastAsia="標楷體" w:hAnsi="標楷體"/>
          <w:color w:val="000000"/>
          <w:lang w:eastAsia="zh-TW"/>
        </w:rPr>
        <w:t>網站「</w:t>
      </w:r>
      <w:r w:rsidR="006E0030" w:rsidRPr="00C76D55">
        <w:rPr>
          <w:rFonts w:ascii="標楷體" w:eastAsia="標楷體" w:hAnsi="標楷體"/>
          <w:b/>
          <w:color w:val="000000"/>
          <w:lang w:eastAsia="zh-TW"/>
        </w:rPr>
        <w:t>學系探索量表查詢系統</w:t>
      </w:r>
      <w:r w:rsidR="006E0030" w:rsidRPr="00C76D55">
        <w:rPr>
          <w:rFonts w:ascii="標楷體" w:eastAsia="標楷體" w:hAnsi="標楷體"/>
          <w:color w:val="000000"/>
          <w:lang w:eastAsia="zh-TW"/>
        </w:rPr>
        <w:t>」與「漫</w:t>
      </w:r>
      <w:r w:rsidR="006E0030" w:rsidRPr="00C76D55">
        <w:rPr>
          <w:rFonts w:ascii="標楷體" w:eastAsia="標楷體" w:hAnsi="標楷體"/>
          <w:b/>
          <w:color w:val="000000"/>
          <w:lang w:eastAsia="zh-TW"/>
        </w:rPr>
        <w:t>步在大學</w:t>
      </w:r>
      <w:r w:rsidR="006E0030" w:rsidRPr="00C76D55">
        <w:rPr>
          <w:rFonts w:ascii="標楷體" w:eastAsia="標楷體" w:hAnsi="標楷體"/>
          <w:color w:val="000000"/>
          <w:lang w:eastAsia="zh-TW"/>
        </w:rPr>
        <w:t>」查詢與自己興趣適配的學群、學類內有哪些校系，以及這些校系未來的發展為何，以為生涯規劃與選系參考。也可以在大學學類網絡關係圖上，從知識領域特性探索與自己適配的學類。</w:t>
      </w:r>
    </w:p>
    <w:p w:rsidR="00B07820" w:rsidRPr="00C76D55" w:rsidRDefault="00B07820" w:rsidP="00C76D55">
      <w:pPr>
        <w:spacing w:before="100" w:beforeAutospacing="1"/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</w:pPr>
      <w:r w:rsidRPr="00C76D55"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  <w:t> </w:t>
      </w:r>
      <w:r w:rsidRPr="00B07820"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  <w:t>●應用建議</w:t>
      </w:r>
      <w:r w:rsidRPr="00C76D55">
        <w:rPr>
          <w:rFonts w:ascii="標楷體" w:eastAsia="標楷體" w:hAnsi="標楷體" w:cs="新細明體"/>
          <w:b/>
          <w:bCs/>
          <w:sz w:val="26"/>
          <w:szCs w:val="26"/>
          <w:lang w:eastAsia="zh-TW" w:bidi="ar-SA"/>
        </w:rPr>
        <w:t xml:space="preserve"> </w:t>
      </w:r>
    </w:p>
    <w:p w:rsidR="009E3531" w:rsidRDefault="00517291" w:rsidP="00C76D55">
      <w:pPr>
        <w:ind w:firstLine="482"/>
        <w:rPr>
          <w:rFonts w:ascii="標楷體" w:eastAsia="標楷體" w:hAnsi="標楷體" w:cs="新細明體"/>
          <w:szCs w:val="26"/>
          <w:lang w:eastAsia="zh-TW" w:bidi="ar-SA"/>
        </w:rPr>
      </w:pPr>
      <w:r w:rsidRPr="009E3531">
        <w:rPr>
          <w:rFonts w:ascii="標楷體" w:eastAsia="標楷體" w:hAnsi="標楷體" w:cs="新細明體" w:hint="eastAsia"/>
          <w:szCs w:val="26"/>
          <w:lang w:eastAsia="zh-TW" w:bidi="ar-SA"/>
        </w:rPr>
        <w:t>建議輔導教師在高一、高二先施測本中心之興趣量表，完成生涯探索解釋輔導。於高三再施測本量表，將兩份測驗一起解釋，將能發揮兩種測驗的不同功效。</w:t>
      </w:r>
      <w:bookmarkStart w:id="2" w:name="8"/>
      <w:r w:rsidRPr="009E3531">
        <w:rPr>
          <w:rFonts w:ascii="標楷體" w:eastAsia="標楷體" w:hAnsi="標楷體" w:cs="新細明體"/>
          <w:szCs w:val="26"/>
          <w:lang w:eastAsia="zh-TW" w:bidi="ar-SA"/>
        </w:rPr>
        <w:t> </w:t>
      </w:r>
      <w:bookmarkEnd w:id="2"/>
    </w:p>
    <w:p w:rsidR="00C76D55" w:rsidRDefault="00C76D55" w:rsidP="00C76D55">
      <w:pPr>
        <w:ind w:firstLine="482"/>
        <w:jc w:val="right"/>
        <w:rPr>
          <w:rFonts w:ascii="標楷體" w:eastAsia="標楷體" w:hAnsi="標楷體" w:cs="新細明體" w:hint="eastAsia"/>
          <w:sz w:val="22"/>
          <w:szCs w:val="26"/>
          <w:lang w:eastAsia="zh-TW" w:bidi="ar-SA"/>
        </w:rPr>
      </w:pPr>
    </w:p>
    <w:p w:rsidR="00C76D55" w:rsidRDefault="00C76D55" w:rsidP="00C76D55">
      <w:pPr>
        <w:ind w:firstLine="482"/>
        <w:jc w:val="right"/>
        <w:rPr>
          <w:rFonts w:ascii="標楷體" w:eastAsia="標楷體" w:hAnsi="標楷體" w:cs="新細明體" w:hint="eastAsia"/>
          <w:sz w:val="22"/>
          <w:szCs w:val="26"/>
          <w:lang w:eastAsia="zh-TW" w:bidi="ar-SA"/>
        </w:rPr>
      </w:pPr>
    </w:p>
    <w:p w:rsidR="006E0030" w:rsidRPr="006E0030" w:rsidRDefault="00CC73FF" w:rsidP="00C76D55">
      <w:pPr>
        <w:ind w:firstLine="482"/>
        <w:jc w:val="right"/>
        <w:rPr>
          <w:rFonts w:ascii="標楷體" w:eastAsia="標楷體" w:hAnsi="標楷體"/>
          <w:sz w:val="22"/>
          <w:szCs w:val="26"/>
          <w:lang w:eastAsia="zh-TW"/>
        </w:rPr>
      </w:pPr>
      <w:r w:rsidRPr="009E3531">
        <w:rPr>
          <w:rFonts w:ascii="標楷體" w:eastAsia="標楷體" w:hAnsi="標楷體" w:cs="新細明體" w:hint="eastAsia"/>
          <w:sz w:val="22"/>
          <w:szCs w:val="26"/>
          <w:lang w:eastAsia="zh-TW" w:bidi="ar-SA"/>
        </w:rPr>
        <w:t>資料來源： 大學入學考試中心</w:t>
      </w:r>
      <w:r w:rsidR="00B07820" w:rsidRPr="009E3531">
        <w:rPr>
          <w:rFonts w:ascii="標楷體" w:eastAsia="標楷體" w:hAnsi="標楷體" w:cs="新細明體" w:hint="eastAsia"/>
          <w:sz w:val="22"/>
          <w:szCs w:val="26"/>
          <w:lang w:eastAsia="zh-TW" w:bidi="ar-SA"/>
        </w:rPr>
        <w:t>「</w:t>
      </w:r>
      <w:r w:rsidR="006E0030">
        <w:rPr>
          <w:rFonts w:ascii="標楷體" w:eastAsia="標楷體" w:hAnsi="標楷體" w:cs="新細明體" w:hint="eastAsia"/>
          <w:sz w:val="22"/>
          <w:szCs w:val="26"/>
          <w:lang w:eastAsia="zh-TW" w:bidi="ar-SA"/>
        </w:rPr>
        <w:t>大學學系</w:t>
      </w:r>
      <w:r w:rsidR="00C76D55">
        <w:rPr>
          <w:rFonts w:ascii="標楷體" w:eastAsia="標楷體" w:hAnsi="標楷體" w:cs="新細明體" w:hint="eastAsia"/>
          <w:sz w:val="22"/>
          <w:szCs w:val="26"/>
          <w:lang w:eastAsia="zh-TW" w:bidi="ar-SA"/>
        </w:rPr>
        <w:t>探索</w:t>
      </w:r>
      <w:r w:rsidR="006E0030">
        <w:rPr>
          <w:rFonts w:ascii="標楷體" w:eastAsia="標楷體" w:hAnsi="標楷體" w:cs="新細明體" w:hint="eastAsia"/>
          <w:sz w:val="22"/>
          <w:szCs w:val="26"/>
          <w:lang w:eastAsia="zh-TW" w:bidi="ar-SA"/>
        </w:rPr>
        <w:t>量表</w:t>
      </w:r>
      <w:r w:rsidR="00B07820" w:rsidRPr="009E3531">
        <w:rPr>
          <w:rFonts w:ascii="標楷體" w:eastAsia="標楷體" w:hAnsi="標楷體" w:cs="新細明體" w:hint="eastAsia"/>
          <w:sz w:val="22"/>
          <w:szCs w:val="26"/>
          <w:lang w:eastAsia="zh-TW" w:bidi="ar-SA"/>
        </w:rPr>
        <w:t>」</w:t>
      </w:r>
      <w:r w:rsidRPr="009E3531">
        <w:rPr>
          <w:rFonts w:ascii="標楷體" w:eastAsia="標楷體" w:hAnsi="標楷體" w:cs="新細明體" w:hint="eastAsia"/>
          <w:sz w:val="22"/>
          <w:szCs w:val="26"/>
          <w:lang w:eastAsia="zh-TW" w:bidi="ar-SA"/>
        </w:rPr>
        <w:t>簡介</w:t>
      </w:r>
    </w:p>
    <w:sectPr w:rsidR="006E0030" w:rsidRPr="006E0030" w:rsidSect="009E3531">
      <w:headerReference w:type="even" r:id="rId7"/>
      <w:headerReference w:type="default" r:id="rId8"/>
      <w:headerReference w:type="first" r:id="rId9"/>
      <w:pgSz w:w="11906" w:h="16838"/>
      <w:pgMar w:top="1077" w:right="1077" w:bottom="1077" w:left="1077" w:header="851" w:footer="992" w:gutter="0"/>
      <w:pgBorders w:offsetFrom="page">
        <w:top w:val="weavingRibbon" w:sz="11" w:space="24" w:color="E5B8B7" w:themeColor="accent2" w:themeTint="66"/>
        <w:left w:val="weavingRibbon" w:sz="11" w:space="24" w:color="E5B8B7" w:themeColor="accent2" w:themeTint="66"/>
        <w:bottom w:val="weavingRibbon" w:sz="11" w:space="24" w:color="E5B8B7" w:themeColor="accent2" w:themeTint="66"/>
        <w:right w:val="weavingRibbon" w:sz="11" w:space="24" w:color="E5B8B7" w:themeColor="accent2" w:themeTint="66"/>
      </w:pgBorders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030" w:rsidRDefault="006E0030" w:rsidP="00CC73FF">
      <w:r>
        <w:separator/>
      </w:r>
    </w:p>
  </w:endnote>
  <w:endnote w:type="continuationSeparator" w:id="0">
    <w:p w:rsidR="006E0030" w:rsidRDefault="006E0030" w:rsidP="00CC7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030" w:rsidRDefault="006E0030" w:rsidP="00CC73FF">
      <w:r>
        <w:separator/>
      </w:r>
    </w:p>
  </w:footnote>
  <w:footnote w:type="continuationSeparator" w:id="0">
    <w:p w:rsidR="006E0030" w:rsidRDefault="006E0030" w:rsidP="00CC73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030" w:rsidRDefault="006E0030">
    <w:pPr>
      <w:pStyle w:val="af7"/>
    </w:pPr>
    <w:r>
      <w:rPr>
        <w:noProof/>
        <w:lang w:eastAsia="zh-TW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45672" o:spid="_x0000_s7170" type="#_x0000_t75" style="position:absolute;margin-left:0;margin-top:0;width:486.9pt;height:469.15pt;z-index:-251657216;mso-position-horizontal:center;mso-position-horizontal-relative:margin;mso-position-vertical:center;mso-position-vertical-relative:margin" o:allowincell="f">
          <v:imagedata r:id="rId1" o:title="校徽22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030" w:rsidRDefault="006E0030">
    <w:pPr>
      <w:pStyle w:val="af7"/>
    </w:pPr>
    <w:r>
      <w:rPr>
        <w:noProof/>
        <w:lang w:eastAsia="zh-TW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45673" o:spid="_x0000_s7171" type="#_x0000_t75" style="position:absolute;margin-left:0;margin-top:0;width:486.9pt;height:469.15pt;z-index:-251656192;mso-position-horizontal:center;mso-position-horizontal-relative:margin;mso-position-vertical:center;mso-position-vertical-relative:margin" o:allowincell="f">
          <v:imagedata r:id="rId1" o:title="校徽22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030" w:rsidRDefault="006E0030">
    <w:pPr>
      <w:pStyle w:val="af7"/>
    </w:pPr>
    <w:r>
      <w:rPr>
        <w:noProof/>
        <w:lang w:eastAsia="zh-TW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45671" o:spid="_x0000_s7169" type="#_x0000_t75" style="position:absolute;margin-left:0;margin-top:0;width:486.9pt;height:469.15pt;z-index:-251658240;mso-position-horizontal:center;mso-position-horizontal-relative:margin;mso-position-vertical:center;mso-position-vertical-relative:margin" o:allowincell="f">
          <v:imagedata r:id="rId1" o:title="校徽22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F3AD1"/>
    <w:multiLevelType w:val="hybridMultilevel"/>
    <w:tmpl w:val="ABE4C124"/>
    <w:lvl w:ilvl="0" w:tplc="D362E56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02E4641"/>
    <w:multiLevelType w:val="hybridMultilevel"/>
    <w:tmpl w:val="E034C400"/>
    <w:lvl w:ilvl="0" w:tplc="04090001">
      <w:start w:val="1"/>
      <w:numFmt w:val="bullet"/>
      <w:lvlText w:val=""/>
      <w:lvlJc w:val="left"/>
      <w:pPr>
        <w:ind w:left="6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2">
    <w:nsid w:val="76E573DD"/>
    <w:multiLevelType w:val="hybridMultilevel"/>
    <w:tmpl w:val="446C3272"/>
    <w:lvl w:ilvl="0" w:tplc="3768F9F8">
      <w:start w:val="1"/>
      <w:numFmt w:val="decimal"/>
      <w:lvlText w:val="%1."/>
      <w:lvlJc w:val="left"/>
      <w:pPr>
        <w:tabs>
          <w:tab w:val="num" w:pos="318"/>
        </w:tabs>
        <w:ind w:left="31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18"/>
        </w:tabs>
        <w:ind w:left="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98"/>
        </w:tabs>
        <w:ind w:left="1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8"/>
        </w:tabs>
        <w:ind w:left="1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58"/>
        </w:tabs>
        <w:ind w:left="2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38"/>
        </w:tabs>
        <w:ind w:left="2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18"/>
        </w:tabs>
        <w:ind w:left="3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98"/>
        </w:tabs>
        <w:ind w:left="3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78"/>
        </w:tabs>
        <w:ind w:left="4278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2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4426"/>
    <w:rsid w:val="000E2F9B"/>
    <w:rsid w:val="00156FD2"/>
    <w:rsid w:val="00517291"/>
    <w:rsid w:val="00525203"/>
    <w:rsid w:val="00565B63"/>
    <w:rsid w:val="006E0030"/>
    <w:rsid w:val="009E3531"/>
    <w:rsid w:val="00A61678"/>
    <w:rsid w:val="00B07820"/>
    <w:rsid w:val="00B16D4B"/>
    <w:rsid w:val="00B95815"/>
    <w:rsid w:val="00C76D55"/>
    <w:rsid w:val="00CC73FF"/>
    <w:rsid w:val="00D64426"/>
    <w:rsid w:val="00DD4737"/>
    <w:rsid w:val="00E13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FD2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56FD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6FD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6FD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6FD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6FD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6FD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6FD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6FD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6FD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56FD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156FD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156FD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rsid w:val="00156FD2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56FD2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156FD2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156FD2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156FD2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156FD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156FD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156FD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56FD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副標題 字元"/>
    <w:basedOn w:val="a0"/>
    <w:link w:val="a5"/>
    <w:uiPriority w:val="11"/>
    <w:rsid w:val="00156FD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156FD2"/>
    <w:rPr>
      <w:b/>
      <w:bCs/>
    </w:rPr>
  </w:style>
  <w:style w:type="character" w:styleId="a8">
    <w:name w:val="Emphasis"/>
    <w:basedOn w:val="a0"/>
    <w:uiPriority w:val="20"/>
    <w:qFormat/>
    <w:rsid w:val="00156FD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156FD2"/>
    <w:rPr>
      <w:szCs w:val="32"/>
    </w:rPr>
  </w:style>
  <w:style w:type="paragraph" w:styleId="aa">
    <w:name w:val="List Paragraph"/>
    <w:basedOn w:val="a"/>
    <w:uiPriority w:val="34"/>
    <w:qFormat/>
    <w:rsid w:val="00156FD2"/>
    <w:pPr>
      <w:ind w:left="720"/>
      <w:contextualSpacing/>
    </w:pPr>
  </w:style>
  <w:style w:type="paragraph" w:styleId="ab">
    <w:name w:val="Quote"/>
    <w:basedOn w:val="a"/>
    <w:next w:val="a"/>
    <w:link w:val="ac"/>
    <w:uiPriority w:val="29"/>
    <w:qFormat/>
    <w:rsid w:val="00156FD2"/>
    <w:rPr>
      <w:i/>
    </w:rPr>
  </w:style>
  <w:style w:type="character" w:customStyle="1" w:styleId="ac">
    <w:name w:val="引文 字元"/>
    <w:basedOn w:val="a0"/>
    <w:link w:val="ab"/>
    <w:uiPriority w:val="29"/>
    <w:rsid w:val="00156FD2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156FD2"/>
    <w:pPr>
      <w:ind w:left="720" w:right="720"/>
    </w:pPr>
    <w:rPr>
      <w:b/>
      <w:i/>
      <w:szCs w:val="22"/>
    </w:rPr>
  </w:style>
  <w:style w:type="character" w:customStyle="1" w:styleId="ae">
    <w:name w:val="鮮明引文 字元"/>
    <w:basedOn w:val="a0"/>
    <w:link w:val="ad"/>
    <w:uiPriority w:val="30"/>
    <w:rsid w:val="00156FD2"/>
    <w:rPr>
      <w:b/>
      <w:i/>
      <w:sz w:val="24"/>
    </w:rPr>
  </w:style>
  <w:style w:type="character" w:styleId="af">
    <w:name w:val="Subtle Emphasis"/>
    <w:uiPriority w:val="19"/>
    <w:qFormat/>
    <w:rsid w:val="00156FD2"/>
    <w:rPr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156FD2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156FD2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156FD2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156FD2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156FD2"/>
    <w:pPr>
      <w:outlineLvl w:val="9"/>
    </w:pPr>
  </w:style>
  <w:style w:type="paragraph" w:customStyle="1" w:styleId="f">
    <w:name w:val="f"/>
    <w:basedOn w:val="a"/>
    <w:rsid w:val="00D64426"/>
    <w:pPr>
      <w:spacing w:before="100" w:beforeAutospacing="1" w:after="100" w:afterAutospacing="1" w:line="280" w:lineRule="atLeast"/>
    </w:pPr>
    <w:rPr>
      <w:rFonts w:ascii="細明體" w:eastAsia="細明體" w:hAnsi="細明體" w:cs="新細明體"/>
      <w:color w:val="000000"/>
      <w:sz w:val="20"/>
      <w:szCs w:val="20"/>
      <w:lang w:eastAsia="zh-TW" w:bidi="ar-SA"/>
    </w:rPr>
  </w:style>
  <w:style w:type="paragraph" w:styleId="af5">
    <w:name w:val="Balloon Text"/>
    <w:basedOn w:val="a"/>
    <w:link w:val="af6"/>
    <w:uiPriority w:val="99"/>
    <w:semiHidden/>
    <w:unhideWhenUsed/>
    <w:rsid w:val="00D644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0"/>
    <w:link w:val="af5"/>
    <w:uiPriority w:val="99"/>
    <w:semiHidden/>
    <w:rsid w:val="00D64426"/>
    <w:rPr>
      <w:rFonts w:asciiTheme="majorHAnsi" w:eastAsiaTheme="majorEastAsia" w:hAnsiTheme="majorHAnsi" w:cstheme="majorBidi"/>
      <w:sz w:val="18"/>
      <w:szCs w:val="18"/>
    </w:rPr>
  </w:style>
  <w:style w:type="paragraph" w:styleId="af7">
    <w:name w:val="header"/>
    <w:basedOn w:val="a"/>
    <w:link w:val="af8"/>
    <w:uiPriority w:val="99"/>
    <w:semiHidden/>
    <w:unhideWhenUsed/>
    <w:rsid w:val="00CC7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basedOn w:val="a0"/>
    <w:link w:val="af7"/>
    <w:uiPriority w:val="99"/>
    <w:semiHidden/>
    <w:rsid w:val="00CC73FF"/>
    <w:rPr>
      <w:sz w:val="20"/>
      <w:szCs w:val="20"/>
    </w:rPr>
  </w:style>
  <w:style w:type="paragraph" w:styleId="af9">
    <w:name w:val="footer"/>
    <w:basedOn w:val="a"/>
    <w:link w:val="afa"/>
    <w:uiPriority w:val="99"/>
    <w:semiHidden/>
    <w:unhideWhenUsed/>
    <w:rsid w:val="00CC7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basedOn w:val="a0"/>
    <w:link w:val="af9"/>
    <w:uiPriority w:val="99"/>
    <w:semiHidden/>
    <w:rsid w:val="00CC73FF"/>
    <w:rPr>
      <w:sz w:val="20"/>
      <w:szCs w:val="20"/>
    </w:rPr>
  </w:style>
  <w:style w:type="character" w:styleId="afb">
    <w:name w:val="Hyperlink"/>
    <w:basedOn w:val="a0"/>
    <w:uiPriority w:val="99"/>
    <w:semiHidden/>
    <w:unhideWhenUsed/>
    <w:rsid w:val="005252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3</cp:revision>
  <cp:lastPrinted>2009-10-19T07:10:00Z</cp:lastPrinted>
  <dcterms:created xsi:type="dcterms:W3CDTF">2011-08-03T00:40:00Z</dcterms:created>
  <dcterms:modified xsi:type="dcterms:W3CDTF">2011-08-03T00:59:00Z</dcterms:modified>
</cp:coreProperties>
</file>